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3F8C7" w14:textId="5AA18565" w:rsidR="00DA14AD" w:rsidRPr="00DA14AD" w:rsidRDefault="00DA14AD" w:rsidP="00DA14AD">
      <w:pPr>
        <w:spacing w:before="120" w:after="120" w:line="288" w:lineRule="auto"/>
        <w:jc w:val="center"/>
        <w:rPr>
          <w:rFonts w:ascii="Times New Roman" w:hAnsi="Times New Roman" w:cs="Times New Roman"/>
          <w:b/>
          <w:sz w:val="28"/>
          <w:szCs w:val="28"/>
        </w:rPr>
      </w:pPr>
      <w:r w:rsidRPr="00DA14AD">
        <w:rPr>
          <w:rFonts w:ascii="Times New Roman" w:hAnsi="Times New Roman" w:cs="Times New Roman"/>
          <w:b/>
          <w:sz w:val="28"/>
          <w:szCs w:val="28"/>
        </w:rPr>
        <w:t>Political parties and the transnational mobilization of the emigrant vote</w:t>
      </w:r>
      <w:r w:rsidR="00A564D2">
        <w:rPr>
          <w:rStyle w:val="FootnoteReference"/>
          <w:rFonts w:ascii="Times New Roman" w:hAnsi="Times New Roman" w:cs="Times New Roman"/>
          <w:b/>
          <w:sz w:val="28"/>
          <w:szCs w:val="28"/>
        </w:rPr>
        <w:footnoteReference w:id="1"/>
      </w:r>
    </w:p>
    <w:p w14:paraId="2F8BCA5B" w14:textId="77777777" w:rsidR="00DA14AD" w:rsidRDefault="00DA14AD" w:rsidP="00DA14AD">
      <w:pPr>
        <w:spacing w:before="120" w:after="120" w:line="288" w:lineRule="auto"/>
        <w:jc w:val="both"/>
        <w:rPr>
          <w:rFonts w:ascii="Times New Roman" w:hAnsi="Times New Roman" w:cs="Times New Roman"/>
          <w:sz w:val="22"/>
          <w:szCs w:val="22"/>
        </w:rPr>
      </w:pPr>
    </w:p>
    <w:p w14:paraId="20DECA4B" w14:textId="77777777" w:rsidR="00DA14AD" w:rsidRPr="00C81353" w:rsidRDefault="00DA14AD" w:rsidP="00DA14AD">
      <w:pPr>
        <w:spacing w:line="288" w:lineRule="auto"/>
        <w:jc w:val="center"/>
        <w:rPr>
          <w:rFonts w:ascii="Times New Roman" w:hAnsi="Times New Roman" w:cs="Times New Roman"/>
          <w:b/>
          <w:lang w:val="en-GB"/>
        </w:rPr>
      </w:pPr>
      <w:r w:rsidRPr="00C81353">
        <w:rPr>
          <w:rFonts w:ascii="Times New Roman" w:hAnsi="Times New Roman" w:cs="Times New Roman"/>
          <w:b/>
          <w:lang w:val="en-GB"/>
        </w:rPr>
        <w:t xml:space="preserve">By </w:t>
      </w:r>
    </w:p>
    <w:p w14:paraId="1E0372CB" w14:textId="77777777" w:rsidR="00DA14AD" w:rsidRPr="00C81353" w:rsidRDefault="00DA14AD" w:rsidP="00DA14AD">
      <w:pPr>
        <w:spacing w:line="288" w:lineRule="auto"/>
        <w:jc w:val="center"/>
        <w:rPr>
          <w:rFonts w:ascii="Times New Roman" w:hAnsi="Times New Roman" w:cs="Times New Roman"/>
          <w:b/>
          <w:lang w:val="en-GB"/>
        </w:rPr>
      </w:pPr>
      <w:r w:rsidRPr="00C81353">
        <w:rPr>
          <w:rFonts w:ascii="Times New Roman" w:hAnsi="Times New Roman" w:cs="Times New Roman"/>
          <w:b/>
          <w:lang w:val="en-GB"/>
        </w:rPr>
        <w:t xml:space="preserve">Eva Østergaard-Nielsen, </w:t>
      </w:r>
    </w:p>
    <w:p w14:paraId="0D431E56" w14:textId="395EC212" w:rsidR="00DA14AD" w:rsidRPr="00C81353" w:rsidRDefault="00ED00CC" w:rsidP="00DA14AD">
      <w:pPr>
        <w:spacing w:line="288" w:lineRule="auto"/>
        <w:jc w:val="center"/>
        <w:rPr>
          <w:rFonts w:ascii="Times New Roman" w:hAnsi="Times New Roman" w:cs="Times New Roman"/>
          <w:b/>
          <w:lang w:val="en-GB"/>
        </w:rPr>
      </w:pPr>
      <w:hyperlink r:id="rId7" w:history="1">
        <w:r w:rsidR="00DA14AD" w:rsidRPr="00C81353">
          <w:rPr>
            <w:rStyle w:val="Hyperlink"/>
            <w:rFonts w:ascii="Times New Roman" w:hAnsi="Times New Roman" w:cs="Times New Roman"/>
            <w:b/>
            <w:lang w:val="en-GB"/>
          </w:rPr>
          <w:t>Eva.ostergaard@uab.cat</w:t>
        </w:r>
      </w:hyperlink>
    </w:p>
    <w:p w14:paraId="17DB58AA" w14:textId="6315B38F" w:rsidR="00DA14AD" w:rsidRPr="00C81353" w:rsidRDefault="00DA14AD" w:rsidP="00DA14AD">
      <w:pPr>
        <w:spacing w:line="288" w:lineRule="auto"/>
        <w:jc w:val="center"/>
        <w:rPr>
          <w:rFonts w:ascii="Times New Roman" w:hAnsi="Times New Roman" w:cs="Times New Roman"/>
          <w:b/>
          <w:lang w:val="en-GB"/>
        </w:rPr>
      </w:pPr>
      <w:r>
        <w:rPr>
          <w:rFonts w:ascii="Times New Roman" w:hAnsi="Times New Roman" w:cs="Times New Roman"/>
          <w:b/>
          <w:lang w:val="en-GB"/>
        </w:rPr>
        <w:t>and</w:t>
      </w:r>
    </w:p>
    <w:p w14:paraId="54E5423B" w14:textId="77777777" w:rsidR="00DA14AD" w:rsidRPr="00C81353" w:rsidRDefault="00DA14AD" w:rsidP="00DA14AD">
      <w:pPr>
        <w:spacing w:line="288" w:lineRule="auto"/>
        <w:jc w:val="center"/>
        <w:rPr>
          <w:rFonts w:ascii="Times New Roman" w:hAnsi="Times New Roman" w:cs="Times New Roman"/>
          <w:b/>
          <w:lang w:val="en-GB"/>
        </w:rPr>
      </w:pPr>
      <w:r w:rsidRPr="00C81353">
        <w:rPr>
          <w:rFonts w:ascii="Times New Roman" w:hAnsi="Times New Roman" w:cs="Times New Roman"/>
          <w:b/>
          <w:lang w:val="en-GB"/>
        </w:rPr>
        <w:t>Irina Ciornei</w:t>
      </w:r>
    </w:p>
    <w:p w14:paraId="7A2AAE6B" w14:textId="77777777" w:rsidR="00DA14AD" w:rsidRPr="00C81353" w:rsidRDefault="00ED00CC" w:rsidP="00DA14AD">
      <w:pPr>
        <w:spacing w:line="288" w:lineRule="auto"/>
        <w:jc w:val="center"/>
        <w:rPr>
          <w:rFonts w:ascii="Times New Roman" w:hAnsi="Times New Roman" w:cs="Times New Roman"/>
          <w:b/>
          <w:lang w:val="en-GB"/>
        </w:rPr>
      </w:pPr>
      <w:hyperlink r:id="rId8" w:history="1">
        <w:r w:rsidR="00DA14AD" w:rsidRPr="00C81353">
          <w:rPr>
            <w:rStyle w:val="Hyperlink"/>
            <w:rFonts w:ascii="Times New Roman" w:hAnsi="Times New Roman" w:cs="Times New Roman"/>
            <w:b/>
            <w:lang w:val="en-GB"/>
          </w:rPr>
          <w:t>irina.ciorneii@gmail.com</w:t>
        </w:r>
      </w:hyperlink>
    </w:p>
    <w:p w14:paraId="527228AB" w14:textId="77777777" w:rsidR="00DA14AD" w:rsidRPr="00C81353" w:rsidRDefault="00DA14AD" w:rsidP="00DA14AD">
      <w:pPr>
        <w:spacing w:line="288" w:lineRule="auto"/>
        <w:jc w:val="center"/>
        <w:rPr>
          <w:rFonts w:ascii="Times New Roman" w:hAnsi="Times New Roman" w:cs="Times New Roman"/>
          <w:b/>
          <w:lang w:val="en-GB"/>
        </w:rPr>
      </w:pPr>
    </w:p>
    <w:p w14:paraId="008F143F" w14:textId="77777777" w:rsidR="00DA14AD" w:rsidRPr="00C81353" w:rsidRDefault="00DA14AD" w:rsidP="00DA14AD">
      <w:pPr>
        <w:spacing w:line="288" w:lineRule="auto"/>
        <w:jc w:val="center"/>
        <w:rPr>
          <w:rFonts w:ascii="Times New Roman" w:hAnsi="Times New Roman" w:cs="Times New Roman"/>
          <w:b/>
          <w:lang w:val="en-GB"/>
        </w:rPr>
      </w:pPr>
      <w:r w:rsidRPr="00C81353">
        <w:rPr>
          <w:rFonts w:ascii="Times New Roman" w:hAnsi="Times New Roman" w:cs="Times New Roman"/>
          <w:b/>
          <w:lang w:val="en-GB"/>
        </w:rPr>
        <w:t xml:space="preserve">Department of Political Science, </w:t>
      </w:r>
    </w:p>
    <w:p w14:paraId="0C086C7D" w14:textId="77777777" w:rsidR="00DA14AD" w:rsidRPr="00C81353" w:rsidRDefault="00DA14AD" w:rsidP="00DA14AD">
      <w:pPr>
        <w:spacing w:line="288" w:lineRule="auto"/>
        <w:jc w:val="center"/>
        <w:rPr>
          <w:rFonts w:ascii="Times New Roman" w:hAnsi="Times New Roman" w:cs="Times New Roman"/>
          <w:b/>
          <w:lang w:val="en-GB"/>
        </w:rPr>
      </w:pPr>
      <w:r w:rsidRPr="00C81353">
        <w:rPr>
          <w:rFonts w:ascii="Times New Roman" w:hAnsi="Times New Roman" w:cs="Times New Roman"/>
          <w:b/>
          <w:lang w:val="en-GB"/>
        </w:rPr>
        <w:t>Autonomous University of Barcelona</w:t>
      </w:r>
    </w:p>
    <w:p w14:paraId="3A36A259" w14:textId="77777777" w:rsidR="00DA14AD" w:rsidRDefault="00DA14AD" w:rsidP="00DA14AD">
      <w:pPr>
        <w:spacing w:before="120" w:after="120" w:line="288" w:lineRule="auto"/>
        <w:jc w:val="both"/>
        <w:rPr>
          <w:rFonts w:ascii="Times New Roman" w:hAnsi="Times New Roman" w:cs="Times New Roman"/>
          <w:sz w:val="22"/>
          <w:szCs w:val="22"/>
        </w:rPr>
      </w:pPr>
    </w:p>
    <w:p w14:paraId="5568CAD2" w14:textId="19249383" w:rsidR="00A564D2" w:rsidRPr="000266BE" w:rsidRDefault="00DA14AD" w:rsidP="00DA14AD">
      <w:pPr>
        <w:spacing w:before="120" w:after="120" w:line="288" w:lineRule="auto"/>
        <w:jc w:val="center"/>
        <w:rPr>
          <w:rFonts w:ascii="Times New Roman" w:hAnsi="Times New Roman" w:cs="Times New Roman"/>
          <w:b/>
          <w:lang w:val="en-GB"/>
        </w:rPr>
      </w:pPr>
      <w:r w:rsidRPr="000266BE">
        <w:rPr>
          <w:rFonts w:ascii="Times New Roman" w:hAnsi="Times New Roman" w:cs="Times New Roman"/>
          <w:b/>
          <w:lang w:val="en-GB"/>
        </w:rPr>
        <w:t xml:space="preserve">Draft prepared for presentation at the </w:t>
      </w:r>
      <w:r w:rsidR="00ED00CC">
        <w:rPr>
          <w:rFonts w:ascii="Times New Roman" w:hAnsi="Times New Roman" w:cs="Times New Roman"/>
          <w:b/>
          <w:lang w:val="en-GB"/>
        </w:rPr>
        <w:t xml:space="preserve">AECPA </w:t>
      </w:r>
      <w:r>
        <w:rPr>
          <w:rFonts w:ascii="Times New Roman" w:hAnsi="Times New Roman" w:cs="Times New Roman"/>
          <w:b/>
          <w:lang w:val="en-GB"/>
        </w:rPr>
        <w:t xml:space="preserve">conference, </w:t>
      </w:r>
      <w:r w:rsidR="00ED00CC">
        <w:rPr>
          <w:rFonts w:ascii="Times New Roman" w:hAnsi="Times New Roman" w:cs="Times New Roman"/>
          <w:b/>
          <w:lang w:val="en-GB"/>
        </w:rPr>
        <w:t xml:space="preserve">September </w:t>
      </w:r>
      <w:bookmarkStart w:id="0" w:name="_GoBack"/>
      <w:bookmarkEnd w:id="0"/>
      <w:r>
        <w:rPr>
          <w:rFonts w:ascii="Times New Roman" w:hAnsi="Times New Roman" w:cs="Times New Roman"/>
          <w:b/>
          <w:lang w:val="en-GB"/>
        </w:rPr>
        <w:t>2013</w:t>
      </w:r>
      <w:r w:rsidR="00C84501" w:rsidRPr="000266BE">
        <w:rPr>
          <w:rStyle w:val="EndnoteReference"/>
          <w:lang w:val="en-GB"/>
        </w:rPr>
        <w:endnoteReference w:id="1"/>
      </w:r>
    </w:p>
    <w:p w14:paraId="3BA564AE" w14:textId="77777777" w:rsidR="00C84501" w:rsidRDefault="00C84501" w:rsidP="00DA14AD">
      <w:pPr>
        <w:spacing w:before="120" w:after="120" w:line="288" w:lineRule="auto"/>
        <w:jc w:val="both"/>
        <w:rPr>
          <w:rFonts w:ascii="Times New Roman" w:hAnsi="Times New Roman" w:cs="Times New Roman"/>
          <w:sz w:val="22"/>
          <w:szCs w:val="22"/>
        </w:rPr>
      </w:pPr>
    </w:p>
    <w:p w14:paraId="53144133" w14:textId="77777777" w:rsidR="00C84501" w:rsidRPr="00410C5F" w:rsidRDefault="00C84501" w:rsidP="00DA14AD">
      <w:pPr>
        <w:spacing w:before="120" w:after="120" w:line="288" w:lineRule="auto"/>
        <w:jc w:val="both"/>
        <w:rPr>
          <w:rFonts w:ascii="Times New Roman" w:hAnsi="Times New Roman" w:cs="Times New Roman"/>
          <w:b/>
          <w:sz w:val="22"/>
          <w:szCs w:val="22"/>
        </w:rPr>
      </w:pPr>
      <w:r w:rsidRPr="00410C5F">
        <w:rPr>
          <w:rFonts w:ascii="Times New Roman" w:hAnsi="Times New Roman" w:cs="Times New Roman"/>
          <w:b/>
          <w:sz w:val="22"/>
          <w:szCs w:val="22"/>
        </w:rPr>
        <w:t xml:space="preserve">Abstract: </w:t>
      </w:r>
    </w:p>
    <w:p w14:paraId="4B162123" w14:textId="77777777" w:rsidR="00C84501" w:rsidRPr="00F502AF" w:rsidRDefault="00C84501" w:rsidP="00DA14AD">
      <w:pPr>
        <w:spacing w:before="120" w:after="120" w:line="288" w:lineRule="auto"/>
        <w:jc w:val="both"/>
        <w:rPr>
          <w:rFonts w:ascii="Times New Roman" w:hAnsi="Times New Roman" w:cs="Times New Roman"/>
          <w:sz w:val="22"/>
          <w:szCs w:val="22"/>
        </w:rPr>
      </w:pPr>
      <w:r w:rsidRPr="00F502AF">
        <w:rPr>
          <w:rFonts w:ascii="Times New Roman" w:hAnsi="Times New Roman" w:cs="Times New Roman"/>
          <w:sz w:val="22"/>
          <w:szCs w:val="22"/>
        </w:rPr>
        <w:t xml:space="preserve">Short: This paper analyses the transnational mobilization strategies of political parties trying to capture the vote of external (emigrant) voters residing abroad. The paper compares findings from election campaigns in Spain, France and Romania. </w:t>
      </w:r>
    </w:p>
    <w:p w14:paraId="2B020CDD" w14:textId="77777777" w:rsidR="00C84501" w:rsidRDefault="00C84501" w:rsidP="00DA14AD">
      <w:pPr>
        <w:jc w:val="both"/>
        <w:rPr>
          <w:rFonts w:ascii="Times New Roman" w:hAnsi="Times New Roman" w:cs="Times New Roman"/>
          <w:sz w:val="22"/>
          <w:szCs w:val="22"/>
        </w:rPr>
      </w:pPr>
      <w:r w:rsidRPr="00F502AF">
        <w:rPr>
          <w:rFonts w:ascii="Times New Roman" w:hAnsi="Times New Roman" w:cs="Times New Roman"/>
          <w:sz w:val="22"/>
          <w:szCs w:val="22"/>
        </w:rPr>
        <w:t xml:space="preserve">Long: The relationship between political parties and voters is usually analyzed in a national framework. However, with international migration a growing number of international migrants have been granted external citizenship, e.g. the right to vote in elections in their country of origin. This paper analyses how parties confront the challenge of having part of the electorate residing in other countries. Why do some parties decide to spend the resources to capture the emigrant vote while others don’t? Drawing on a wider project comparing the case of Spain, France and Romania, this paper analyses the transnational mobilization efforts of political parties within an institutional framework focusing on the incentives of political parties to go transnational.  In a largely qualitative analysis of national elections in each country, </w:t>
      </w:r>
      <w:r w:rsidRPr="00FF0585">
        <w:rPr>
          <w:rFonts w:ascii="Times New Roman" w:hAnsi="Times New Roman" w:cs="Times New Roman"/>
          <w:sz w:val="22"/>
          <w:szCs w:val="22"/>
        </w:rPr>
        <w:t>we question to what extent variables such as the past electoral success, electoral competition on the national stage and historical links with emigrant collectives motivate parties to mobilize, chase or indeed ignore the emigrant vote.</w:t>
      </w:r>
    </w:p>
    <w:p w14:paraId="08B44943" w14:textId="77777777" w:rsidR="00C84501" w:rsidRDefault="00C84501" w:rsidP="00DA14AD">
      <w:pPr>
        <w:rPr>
          <w:rFonts w:ascii="Times New Roman" w:hAnsi="Times New Roman" w:cs="Times New Roman"/>
          <w:sz w:val="22"/>
          <w:szCs w:val="22"/>
        </w:rPr>
      </w:pPr>
    </w:p>
    <w:p w14:paraId="3B843FDA" w14:textId="77777777" w:rsidR="00C84501" w:rsidRDefault="00C84501" w:rsidP="009E1663">
      <w:pPr>
        <w:spacing w:before="120" w:after="120" w:line="288" w:lineRule="auto"/>
        <w:rPr>
          <w:rFonts w:ascii="Times New Roman" w:hAnsi="Times New Roman" w:cs="Times New Roman"/>
          <w:b/>
          <w:lang w:val="en-GB"/>
        </w:rPr>
      </w:pPr>
    </w:p>
    <w:p w14:paraId="0467C6A7" w14:textId="77777777" w:rsidR="00C84501" w:rsidRDefault="00C84501" w:rsidP="009E1663">
      <w:pPr>
        <w:spacing w:before="120" w:after="120" w:line="288" w:lineRule="auto"/>
        <w:rPr>
          <w:rFonts w:ascii="Times New Roman" w:hAnsi="Times New Roman" w:cs="Times New Roman"/>
          <w:b/>
          <w:lang w:val="en-GB"/>
        </w:rPr>
      </w:pPr>
    </w:p>
    <w:p w14:paraId="5B9272D3" w14:textId="77777777" w:rsidR="00C84501" w:rsidRDefault="00C84501" w:rsidP="009E1663">
      <w:pPr>
        <w:spacing w:before="120" w:after="120" w:line="288" w:lineRule="auto"/>
        <w:rPr>
          <w:rFonts w:ascii="Times New Roman" w:hAnsi="Times New Roman" w:cs="Times New Roman"/>
          <w:b/>
          <w:lang w:val="en-GB"/>
        </w:rPr>
      </w:pPr>
    </w:p>
    <w:p w14:paraId="1C4BE052" w14:textId="77777777" w:rsidR="00C84501" w:rsidRDefault="00C84501" w:rsidP="009E1663">
      <w:pPr>
        <w:spacing w:before="120" w:after="120" w:line="288" w:lineRule="auto"/>
        <w:rPr>
          <w:rFonts w:ascii="Times New Roman" w:hAnsi="Times New Roman" w:cs="Times New Roman"/>
          <w:b/>
          <w:lang w:val="en-GB"/>
        </w:rPr>
      </w:pPr>
    </w:p>
    <w:p w14:paraId="25E97133" w14:textId="77777777" w:rsidR="00C84501" w:rsidRDefault="00C84501" w:rsidP="009E1663">
      <w:pPr>
        <w:spacing w:before="120" w:after="120" w:line="288" w:lineRule="auto"/>
        <w:rPr>
          <w:rFonts w:ascii="Times New Roman" w:hAnsi="Times New Roman" w:cs="Times New Roman"/>
          <w:b/>
          <w:lang w:val="en-GB"/>
        </w:rPr>
      </w:pPr>
    </w:p>
    <w:p w14:paraId="07A868FA" w14:textId="77777777" w:rsidR="00C84501" w:rsidRDefault="00C84501" w:rsidP="009E1663">
      <w:pPr>
        <w:spacing w:before="120" w:after="120" w:line="288" w:lineRule="auto"/>
        <w:rPr>
          <w:rFonts w:ascii="Times New Roman" w:hAnsi="Times New Roman" w:cs="Times New Roman"/>
          <w:b/>
          <w:lang w:val="en-GB"/>
        </w:rPr>
      </w:pPr>
    </w:p>
    <w:p w14:paraId="05FF975F" w14:textId="77777777" w:rsidR="00C84501" w:rsidRDefault="00C84501" w:rsidP="009E1663">
      <w:pPr>
        <w:spacing w:before="120" w:after="120" w:line="288" w:lineRule="auto"/>
        <w:rPr>
          <w:rFonts w:ascii="Times New Roman" w:hAnsi="Times New Roman" w:cs="Times New Roman"/>
          <w:b/>
          <w:lang w:val="en-GB"/>
        </w:rPr>
      </w:pPr>
    </w:p>
    <w:p w14:paraId="529659E0" w14:textId="77777777" w:rsidR="00C84501" w:rsidRDefault="00C84501" w:rsidP="009E1663">
      <w:pPr>
        <w:spacing w:before="120" w:after="120" w:line="288" w:lineRule="auto"/>
        <w:rPr>
          <w:rFonts w:ascii="Times New Roman" w:hAnsi="Times New Roman" w:cs="Times New Roman"/>
          <w:b/>
          <w:lang w:val="en-GB"/>
        </w:rPr>
      </w:pPr>
    </w:p>
    <w:p w14:paraId="5A60DEB8" w14:textId="77777777" w:rsidR="00C84501" w:rsidRPr="00DA14AD" w:rsidRDefault="00C84501" w:rsidP="00B47015">
      <w:pPr>
        <w:spacing w:before="120" w:after="120" w:line="360" w:lineRule="auto"/>
        <w:rPr>
          <w:rFonts w:ascii="Times New Roman" w:hAnsi="Times New Roman" w:cs="Times New Roman"/>
          <w:b/>
          <w:sz w:val="23"/>
          <w:szCs w:val="23"/>
          <w:lang w:val="en-GB"/>
        </w:rPr>
      </w:pPr>
      <w:r w:rsidRPr="00DA14AD">
        <w:rPr>
          <w:rFonts w:ascii="Times New Roman" w:hAnsi="Times New Roman" w:cs="Times New Roman"/>
          <w:b/>
          <w:sz w:val="23"/>
          <w:szCs w:val="23"/>
          <w:lang w:val="en-GB"/>
        </w:rPr>
        <w:t>Introduction</w:t>
      </w:r>
    </w:p>
    <w:p w14:paraId="514D318D" w14:textId="7F131CE1"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Despite the growing competition from other political actors, political parties are heralded as crucial to the functioning of modern representative democracy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{"citationID":"ZaAAaRLR","properties":{"formattedCitation":"(Dalton, Farrell, and McAllister 2011)","plainCitation":"(Dalton, Farrell, and McAllister 2011)"},"citationItems":[{"id":786,"uris":["http://zotero.org/users/678087/items/4HMM97H9"],"uri":["http://zotero.org/users/678087/items/4HMM97H9"],"itemData":{"id":786,"type":"book","title":"Political Parties and Democratic Linkage: How Parties Organize Democracy","publisher":"Oxford University Press","number-of-pages":"258","source":"Google Books","abstract":"Is the party over? Parties are the central institutions of representative democracy, but critics increasingly claim that parties are failing to perform their democratic functions. Political Parties and Democratic Linkage assembles unprecedented cross-national evidence to assess how parties link the individual citizen to the formation of governments and then to government policies. Using the Comparative Study of Electoral Systems and other recent cross-national data, the authors examine the workings of this party linkage process across established and new democracies. Political parties still dominate the electoral process in shaping the discourse of campaigns, the selection of candidates, and mobilizing citizens to vote. Equally striking, parties link citizen preferences to the choice of representatives, with strong congruence between voter and party Left/Right positions. These preferences are then translated in the formation of coalition governments and their policies. The authors argue that the critics of parties have overlooked the ability of political parties to adapt to changing conditions in order to perform their crucial linkage functions. As the context of politics and societies have changed, so too have political parties. Political Parties and Democratic Linkage argues that the process of party government is alive and well in most contemporary democracies.","ISBN":"9780199599356","shortTitle":"Political Parties and Democratic Linkage","language":"en","author":[{"family":"Dalton","given":"Russell J."},{"family":"Farrell","given":"David M."},{"family":"McAllister","given":"Ian"}],"issued":{"date-parts":[[2011,9,29]]}}}],"schema":"https://github.com/citation-style-language/schema/raw/master/csl-citation.json"}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(Dalton, Farrell, and McAllister 2011)</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Their mobilization and representation of voters is usually analysed in a national framework. However, in the wake of international migration a growing number of countries have granted their citizens residing abroad the right to vote in the elections of their countries of origin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{"citationID":"imnOBNNU","properties":{"formattedCitation":"(Lafleur 2012; Collyer 2011; Gamlen 2008; Rhodes and Harutyunyan 2010)","plainCitation":"(Lafleur 2012; Collyer 2011; Gamlen 2008; Rhodes and Harutyunyan 2010)"},"citationItems":[{"id":686,"uris":["http://zotero.org/users/678087/items/NQC4M3R9"],"uri":["http://zotero.org/users/678087/items/NQC4M3R9"],"itemData":{"id":686,"type":"webpage","title":"Transnational Politics and the State. The External Voting Rights of Diasporas.","URL":"http://orbi.ulg.ac.be/handle/2268/109815","language":"en","author":[{"family":"Lafleur","given":"Jean-Michel"}],"issued":{"date-parts":[[2012]]},"accessed":{"date-parts":[[2012,6,15]]}}},{"id":715,"uris":["http://zotero.org/users/678087/items/AMF673VH"],"uri":["http://zotero.org/users/678087/items/AMF673VH"],"itemData":{"id":715,"type":"paper-conference","title":"A geography of extra-territorial citizenship: explanations of external voting","publisher-place":"Rome, Academia Belgica","event":"Migrants and External Voting in the EU: New Prospects and Challenges for Research and Policy-making","event-place":"Rome, Academia Belgica","author":[{"family":"Collyer","given":"Michael"}],"issued":{"date-parts":[["2011",5,26]]}}},{"id":224,"uris":["http://zotero.org/users/678087/items/G29AAU9E"],"uri":["http://zotero.org/users/678087/items/G29AAU9E"],"itemData":{"id":224,"type":"article-journal","title":"The emigration state and the modern geopolitical imagination","container-title":"Political Geography","page":"840--856","volume":"27","author":[{"family":"Gamlen","given":"A."}],"issued":{"date-parts":[[2008]]}}},{"id":745,"uris":["http://zotero.org/users/678087/items/B8ETEMS6"],"uri":["http://zotero.org/users/678087/items/B8ETEMS6"],"itemData":{"id":745,"type":"article-journal","title":"Extending Citizenship to Emigrants: Democratic Contestation and a New Global Norm","container-title":"International Political Science Review","page":"470-493","volume":"31","issue":"4","source":"ips.sagepub.com","abstract":"We argue that the growing literature on emigrant policies should be linked to more general theoretical discussions of the expansion of formal citizenship. State responses to emigrants’ claims for membership and voting rights resemble patterns of citizenship extension to other previously excluded groups, such as those without property, racial minorities, and women, insofar as emigrant citizenship has developed as a consequence of competitive regimes and international norms. We assess the ‘global-norm hypothesis’ (the idea that increasing emigrant inclusion has resulted from the emergence of a new international normative standard) and the ‘contestation hypothesis’ (the argument that higher levels of regime competition make states more likely to extend citizenship to emigrants). The latter has two associated expectations: the ‘window-of-opportunity sub-hypothesis’, which holds that regime transitions provide an especially propitious context for implementing emigrant citizenship, and the ‘democratic-endurance sub-hypothesis’, which posits that competitive regimes are likely to extend emigrant citizenship in a gradual process over time. We use a combination of statistical analysis and case studies of Armenia, Mexico, Spain, and the USA to evaluate these causal hypotheses as well as some plausible alternatives found in the literature on expatriate policies.","DOI":"10.1177/0192512110374044","ISSN":"0192-5121, 1460-373X","shortTitle":"Extending Citizenship to Emigrants","journalAbbreviation":"International Political Science Review","language":"en","author":[{"family":"Rhodes","given":"Sybil"},{"family":"Harutyunyan","given":"Arus"}],"issued":{"date-parts":[[2010,9,1]]},"accessed":{"date-parts":[[2012,3,3]]}}}],"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(Lafleur 2012; Collyer 2011; Gamlen 2008; Rhodes and Harutyunyan 2010)</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It is therefore timely to explore the role of political parties in cross-border democratic processes of external voting of mobile citizens.  How do parties adapt to an ever-changing environment, which is not just national but also transnational?</w:t>
      </w:r>
    </w:p>
    <w:p w14:paraId="1972DFF7" w14:textId="527D6D9D" w:rsidR="00C84501" w:rsidRPr="00DA14AD"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Within the field of migrant transnational politics, scholars have since long highlighted that political parties make their presence felt among enfranchised emigrant collectives, not least in cases where a very large group of voters from one country is concentrated in another, such as the Mexicans and various Latin American migrant collectives in the US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{"citationID":"8ztYZ1mI","properties":{"formattedCitation":"(Lafleur 2012; Ellis 2007)","plainCitation":"(Lafleur 2012; Ellis 2007)"},"citationItems":[{"id":686,"uris":["http://zotero.org/users/678087/items/NQC4M3R9"],"uri":["http://zotero.org/users/678087/items/NQC4M3R9"],"itemData":{"id":686,"type":"webpage","title":"Transnational Politics and the State. The External Voting Rights of Diasporas.","URL":"http://orbi.ulg.ac.be/handle/2268/109815","language":"en","author":[{"family":"Lafleur","given":"Jean-Michel"}],"issued":{"date-parts":[[2012]]},"accessed":{"date-parts":[[2012,6,15]]}}},{"id":23,"uris":["http://zotero.org/users/684186/items/27RFZI7E","http://zotero.org/users/684186/items/QFE6B72P","http://zotero.org/groups/80769/items/FS3NET3W"],"uri":["http://zotero.org/users/684186/items/27RFZI7E","http://zotero.org/users/684186/items/QFE6B72P","http://zotero.org/groups/80769/items/FS3NET3W"],"itemData":{"id":23,"type":"book","title":"Voting from Abroad: The International IDEA Handbook","source":"www.idea.int","URL":"http://www.idea.int/publications/voting_from_abroad/index.cfm","shortTitle":"Voting from Abroad","author":[{"family":"Ellis","given":"Andrew"}],"issued":{"date-parts":[[2007]]},"accessed":{"date-parts":[[2012,3,3]]}}}],"schema":"https://github.com/citation-style-language/schema/raw/master/csl-citation.json"}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(Smith, 2006; Lafleur 2012; Ellis 2007)</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More recent work highlights the strategies of Italian political parties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{"citationID":"9BNhw4QQ","properties":{"formattedCitation":"(Tintori 2012)","plainCitation":"(Tintori 2012)"},"citationItems":[{"id":759,"uris":["http://zotero.org/users/678087/items/IQF9QH6Z"],"uri":["http://zotero.org/users/678087/items/IQF9QH6Z"],"itemData":{"id":759,"type":"book","title":"Il voto degli altri Rappresentanza e scelte elettorali degli italiani all'estero","publisher":"Rosenberg &amp; Sellier","editor":[{"family":"Tintori","given":"Guido"}],"issued":{"date-parts":[[2012]]}}}],"schema":"https://github.com/citation-style-language/schema/raw/master/csl-citation.json"}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(Tintori 2012)</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and discusses their  different levels of discourse and engagement. However, there is still a need for more comparative analysis of variance across parties and countries. It therefore seems timely to strengthen the dialogue with more general political party research in order to discuss which concepts and hypothesis that may explain the transnational mobilization by political parties. At the same time it is worth exploring to what extent institutionalist approaches to understanding party behaviour in national politics provide the necessary framework for understanding the role of parties in cross-border democratic processes.</w:t>
      </w:r>
    </w:p>
    <w:p w14:paraId="6706D63A" w14:textId="30E2F920" w:rsidR="00C84501" w:rsidRPr="00DA14AD"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Any theoretical framework aimed at explaining the transnational mobilization by political parties needs to engage with a </w:t>
      </w:r>
      <w:r>
        <w:rPr>
          <w:rFonts w:ascii="Times New Roman" w:hAnsi="Times New Roman" w:cs="Times New Roman"/>
          <w:sz w:val="23"/>
          <w:szCs w:val="23"/>
          <w:lang w:val="en-GB"/>
        </w:rPr>
        <w:t>very</w:t>
      </w:r>
      <w:r w:rsidRPr="00DA14AD">
        <w:rPr>
          <w:rFonts w:ascii="Times New Roman" w:hAnsi="Times New Roman" w:cs="Times New Roman"/>
          <w:sz w:val="23"/>
          <w:szCs w:val="23"/>
          <w:lang w:val="en-GB"/>
        </w:rPr>
        <w:t xml:space="preserve"> complex institutional environment</w:t>
      </w:r>
      <w:r>
        <w:rPr>
          <w:rFonts w:ascii="Times New Roman" w:hAnsi="Times New Roman" w:cs="Times New Roman"/>
          <w:sz w:val="23"/>
          <w:szCs w:val="23"/>
          <w:lang w:val="en-GB"/>
        </w:rPr>
        <w:t xml:space="preserve"> spanning many countries</w:t>
      </w:r>
      <w:r w:rsidRPr="00DA14AD">
        <w:rPr>
          <w:rFonts w:ascii="Times New Roman" w:hAnsi="Times New Roman" w:cs="Times New Roman"/>
          <w:sz w:val="23"/>
          <w:szCs w:val="23"/>
          <w:lang w:val="en-GB"/>
        </w:rPr>
        <w:t xml:space="preserve">. In this paper we </w:t>
      </w:r>
      <w:r>
        <w:rPr>
          <w:rFonts w:ascii="Times New Roman" w:hAnsi="Times New Roman" w:cs="Times New Roman"/>
          <w:sz w:val="23"/>
          <w:szCs w:val="23"/>
          <w:lang w:val="en-GB"/>
        </w:rPr>
        <w:t xml:space="preserve">choose to </w:t>
      </w:r>
      <w:r w:rsidRPr="00DA14AD">
        <w:rPr>
          <w:rFonts w:ascii="Times New Roman" w:hAnsi="Times New Roman" w:cs="Times New Roman"/>
          <w:sz w:val="23"/>
          <w:szCs w:val="23"/>
          <w:lang w:val="en-GB"/>
        </w:rPr>
        <w:t>explore how different configurations</w:t>
      </w:r>
      <w:r>
        <w:rPr>
          <w:rFonts w:ascii="Times New Roman" w:hAnsi="Times New Roman" w:cs="Times New Roman"/>
          <w:sz w:val="23"/>
          <w:szCs w:val="23"/>
          <w:lang w:val="en-GB"/>
        </w:rPr>
        <w:t xml:space="preserve"> of both macro- and meso-level </w:t>
      </w:r>
      <w:r w:rsidRPr="00DA14AD">
        <w:rPr>
          <w:rFonts w:ascii="Times New Roman" w:hAnsi="Times New Roman" w:cs="Times New Roman"/>
          <w:sz w:val="23"/>
          <w:szCs w:val="23"/>
          <w:lang w:val="en-GB"/>
        </w:rPr>
        <w:t xml:space="preserve">factors at the domestic level of the countries of origin combine to provide different incentives and constraints for the transnational political mobilization by parties. </w:t>
      </w:r>
      <w:r>
        <w:rPr>
          <w:rFonts w:ascii="Times New Roman" w:hAnsi="Times New Roman" w:cs="Times New Roman"/>
          <w:sz w:val="23"/>
          <w:szCs w:val="23"/>
          <w:lang w:val="en-GB"/>
        </w:rPr>
        <w:t>T</w:t>
      </w:r>
      <w:r w:rsidRPr="00DA14AD">
        <w:rPr>
          <w:rFonts w:ascii="Times New Roman" w:hAnsi="Times New Roman" w:cs="Times New Roman"/>
          <w:sz w:val="23"/>
          <w:szCs w:val="23"/>
          <w:lang w:val="en-GB"/>
        </w:rPr>
        <w:t xml:space="preserve">he main macro-factors </w:t>
      </w:r>
      <w:r>
        <w:rPr>
          <w:rFonts w:ascii="Times New Roman" w:hAnsi="Times New Roman" w:cs="Times New Roman"/>
          <w:sz w:val="23"/>
          <w:szCs w:val="23"/>
          <w:lang w:val="en-GB"/>
        </w:rPr>
        <w:t>include</w:t>
      </w:r>
      <w:r w:rsidRPr="00DA14AD">
        <w:rPr>
          <w:rFonts w:ascii="Times New Roman" w:hAnsi="Times New Roman" w:cs="Times New Roman"/>
          <w:sz w:val="23"/>
          <w:szCs w:val="23"/>
          <w:lang w:val="en-GB"/>
        </w:rPr>
        <w:t xml:space="preserve"> diverse phenomena such as the migration trajectory of the emigrants as well as the particular electoral system through which emigrants may vote in elections in their country of origin. We explore how these </w:t>
      </w:r>
      <w:r>
        <w:rPr>
          <w:rFonts w:ascii="Times New Roman" w:hAnsi="Times New Roman" w:cs="Times New Roman"/>
          <w:sz w:val="23"/>
          <w:szCs w:val="23"/>
          <w:lang w:val="en-GB"/>
        </w:rPr>
        <w:t xml:space="preserve">variables </w:t>
      </w:r>
      <w:r w:rsidRPr="00DA14AD">
        <w:rPr>
          <w:rFonts w:ascii="Times New Roman" w:hAnsi="Times New Roman" w:cs="Times New Roman"/>
          <w:sz w:val="23"/>
          <w:szCs w:val="23"/>
          <w:lang w:val="en-GB"/>
        </w:rPr>
        <w:t xml:space="preserve">combine to influence the electoral </w:t>
      </w:r>
      <w:r>
        <w:rPr>
          <w:rFonts w:ascii="Times New Roman" w:hAnsi="Times New Roman" w:cs="Times New Roman"/>
          <w:sz w:val="23"/>
          <w:szCs w:val="23"/>
          <w:lang w:val="en-GB"/>
        </w:rPr>
        <w:t>mobilization</w:t>
      </w:r>
      <w:r w:rsidRPr="00DA14AD">
        <w:rPr>
          <w:rFonts w:ascii="Times New Roman" w:hAnsi="Times New Roman" w:cs="Times New Roman"/>
          <w:sz w:val="23"/>
          <w:szCs w:val="23"/>
          <w:lang w:val="en-GB"/>
        </w:rPr>
        <w:t xml:space="preserve"> of the external voters and how the parties perceive the profile and preferences of the voters abroad. Among the meso factors are the host of variables usually employed in the analysis of party behaviour including types of party organization, resources of the party, and their prior relations with voters. </w:t>
      </w:r>
    </w:p>
    <w:p w14:paraId="0C556490" w14:textId="00C48AFD" w:rsidR="00C84501" w:rsidRPr="00DA14AD"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The cases chosen for this comparative study are Spain, France and Romania.</w:t>
      </w:r>
      <w:r w:rsidR="00EC01CF">
        <w:rPr>
          <w:rStyle w:val="FootnoteReference"/>
          <w:rFonts w:ascii="Times New Roman" w:hAnsi="Times New Roman" w:cs="Times New Roman"/>
          <w:sz w:val="23"/>
          <w:szCs w:val="23"/>
          <w:lang w:val="en-GB"/>
        </w:rPr>
        <w:footnoteReference w:id="2"/>
      </w:r>
      <w:r w:rsidRPr="00DA14AD">
        <w:rPr>
          <w:rFonts w:ascii="Times New Roman" w:hAnsi="Times New Roman" w:cs="Times New Roman"/>
          <w:sz w:val="23"/>
          <w:szCs w:val="23"/>
          <w:lang w:val="en-GB"/>
        </w:rPr>
        <w:t xml:space="preserve"> These countries are similar in so far that they all have external voting rights and relatively large number of external voters residing abroad. However, they differ in terms of some of the macro and meso level factors such as electoral system for emigrants and emigration trajectory. Both Spain and Romania have a history of more politically motivated emigration and larger waves of labour emigration, which in the case of Romania is mainly within the last couple of decades. The emigrant collectives of France are perceived by the political parties to be dominated by a highly skilled expat community. Crucially, the countries also differ in terms of their electoral systems for external citizens. One of the main distinctions within external voting rights is between those systems where emigrants have the right to elect their own representatives and those where they vote directly for the parties in the countries of origin In the case of special representatives, the emigrants are divided into a number of external districts corresponding to the number of seats reserved for their candidates in the parliament. The candidates competing in these external constituencies may be representatives from parties in the country of origin or independent candidates emanating from the emigrant collectives. This is the system employed in countries such as Romania since the election in 2008 and the French National Assembly since 2012. In cases where there are no special representatives, emigrants are inscribed in their districts or capital city of origin and their vote is simply added to the domestic vote. This is the system in countries like Spain and means that the emigrant vote may carry important weight in voting districts with high rates of emigrant populations, such as in Galicia.</w:t>
      </w:r>
    </w:p>
    <w:p w14:paraId="42FF9498" w14:textId="78676F93" w:rsidR="00C84501" w:rsidRPr="00DA14AD"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There is no shortage of studies and research fields dealing with how and why and with what consequences political parties mobilize voters. In the following sections we reflect on the extent to which some of these nation-bound frameworks of analysis may also capture dynamics of transnational mobilization efforts. Already from the outset it is clear that the literature that deals with electoral campaigns as an independent variable is difficult to apply to the field of external voters because data on voter-preferences, or even turnout per country of residence as in the case of Spain, is simply not available. We therefore centre on the transnational mobilization of the political parties as a dependent variable by asking: Why do some parties go transnational while others do not? Among those parties that do ‘go transnational’, what are their main motives and strategies for ta</w:t>
      </w:r>
      <w:r>
        <w:rPr>
          <w:rFonts w:ascii="Times New Roman" w:hAnsi="Times New Roman" w:cs="Times New Roman"/>
          <w:sz w:val="23"/>
          <w:szCs w:val="23"/>
          <w:lang w:val="en-GB"/>
        </w:rPr>
        <w:t>rgeting the emigrant voters? In the following pages we present</w:t>
      </w:r>
      <w:r w:rsidRPr="00DA14AD">
        <w:rPr>
          <w:rFonts w:ascii="Times New Roman" w:hAnsi="Times New Roman" w:cs="Times New Roman"/>
          <w:sz w:val="23"/>
          <w:szCs w:val="23"/>
          <w:lang w:val="en-GB"/>
        </w:rPr>
        <w:t xml:space="preserve"> a framework </w:t>
      </w:r>
      <w:r>
        <w:rPr>
          <w:rFonts w:ascii="Times New Roman" w:hAnsi="Times New Roman" w:cs="Times New Roman"/>
          <w:sz w:val="23"/>
          <w:szCs w:val="23"/>
          <w:lang w:val="en-GB"/>
        </w:rPr>
        <w:t xml:space="preserve">for analysis of </w:t>
      </w:r>
      <w:r w:rsidRPr="00DA14AD">
        <w:rPr>
          <w:rFonts w:ascii="Times New Roman" w:hAnsi="Times New Roman" w:cs="Times New Roman"/>
          <w:sz w:val="23"/>
          <w:szCs w:val="23"/>
          <w:lang w:val="en-GB"/>
        </w:rPr>
        <w:t xml:space="preserve">variance </w:t>
      </w:r>
      <w:r>
        <w:rPr>
          <w:rFonts w:ascii="Times New Roman" w:hAnsi="Times New Roman" w:cs="Times New Roman"/>
          <w:sz w:val="23"/>
          <w:szCs w:val="23"/>
          <w:lang w:val="en-GB"/>
        </w:rPr>
        <w:t xml:space="preserve">in </w:t>
      </w:r>
      <w:r w:rsidRPr="00DA14AD">
        <w:rPr>
          <w:rFonts w:ascii="Times New Roman" w:hAnsi="Times New Roman" w:cs="Times New Roman"/>
          <w:sz w:val="23"/>
          <w:szCs w:val="23"/>
          <w:lang w:val="en-GB"/>
        </w:rPr>
        <w:t xml:space="preserve">the level of transnational mobilization </w:t>
      </w:r>
      <w:r>
        <w:rPr>
          <w:rFonts w:ascii="Times New Roman" w:hAnsi="Times New Roman" w:cs="Times New Roman"/>
          <w:sz w:val="23"/>
          <w:szCs w:val="23"/>
          <w:lang w:val="en-GB"/>
        </w:rPr>
        <w:t xml:space="preserve">of </w:t>
      </w:r>
      <w:r w:rsidRPr="00DA14AD">
        <w:rPr>
          <w:rFonts w:ascii="Times New Roman" w:hAnsi="Times New Roman" w:cs="Times New Roman"/>
          <w:sz w:val="23"/>
          <w:szCs w:val="23"/>
          <w:lang w:val="en-GB"/>
        </w:rPr>
        <w:t>political parties both within the same country and across different countries. We then show how different configurations of macro and meso level factors translate into different dynamics of party behaviour in the transnational realm. The findings are based on an on going research project on external citizenship and poli</w:t>
      </w:r>
      <w:r w:rsidR="00DD6076">
        <w:rPr>
          <w:rFonts w:ascii="Times New Roman" w:hAnsi="Times New Roman" w:cs="Times New Roman"/>
          <w:sz w:val="23"/>
          <w:szCs w:val="23"/>
          <w:lang w:val="en-GB"/>
        </w:rPr>
        <w:t xml:space="preserve">tical parties in Spain, France and </w:t>
      </w:r>
      <w:r w:rsidRPr="00DA14AD">
        <w:rPr>
          <w:rFonts w:ascii="Times New Roman" w:hAnsi="Times New Roman" w:cs="Times New Roman"/>
          <w:sz w:val="23"/>
          <w:szCs w:val="23"/>
          <w:lang w:val="en-GB"/>
        </w:rPr>
        <w:t>Romania.</w:t>
      </w:r>
      <w:r w:rsidRPr="00DA14AD">
        <w:rPr>
          <w:rStyle w:val="EndnoteReference"/>
          <w:sz w:val="23"/>
          <w:szCs w:val="23"/>
          <w:lang w:val="en-GB"/>
        </w:rPr>
        <w:endnoteReference w:id="2"/>
      </w:r>
      <w:r w:rsidRPr="00DA14AD">
        <w:rPr>
          <w:rFonts w:ascii="Times New Roman" w:hAnsi="Times New Roman" w:cs="Times New Roman"/>
          <w:sz w:val="23"/>
          <w:szCs w:val="23"/>
          <w:lang w:val="en-GB"/>
        </w:rPr>
        <w:t xml:space="preserve">  The project includes extensive analysis of parliamentary debates, party political programmes and other campaign material, analysis of voting behaviour, interviews with selected representatives of political parties and emigrant representatives as well as participant observation in electoral meetings of French and Romanian external candidates in Barcelona.  </w:t>
      </w:r>
    </w:p>
    <w:p w14:paraId="6D02D9E9"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79D84AF8" w14:textId="70DDD053" w:rsidR="00C84501" w:rsidRPr="00DA14AD" w:rsidRDefault="00C84501" w:rsidP="00B47015">
      <w:pPr>
        <w:spacing w:before="120" w:after="120" w:line="360" w:lineRule="auto"/>
        <w:jc w:val="both"/>
        <w:rPr>
          <w:rFonts w:ascii="Times New Roman" w:hAnsi="Times New Roman" w:cs="Times New Roman"/>
          <w:b/>
          <w:sz w:val="23"/>
          <w:szCs w:val="23"/>
          <w:lang w:val="en-GB"/>
        </w:rPr>
      </w:pPr>
      <w:r>
        <w:rPr>
          <w:rFonts w:ascii="Times New Roman" w:hAnsi="Times New Roman" w:cs="Times New Roman"/>
          <w:b/>
          <w:sz w:val="23"/>
          <w:szCs w:val="23"/>
          <w:lang w:val="en-GB"/>
        </w:rPr>
        <w:t>Defining transnational mobilization</w:t>
      </w:r>
    </w:p>
    <w:p w14:paraId="65087930" w14:textId="77777777" w:rsidR="00C84501"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There are many terms available for describing the process whereby political parties seek electoral support. In this paper we employ the broader term </w:t>
      </w:r>
      <w:r>
        <w:rPr>
          <w:rFonts w:ascii="Times New Roman" w:hAnsi="Times New Roman" w:cs="Times New Roman"/>
          <w:sz w:val="23"/>
          <w:szCs w:val="23"/>
          <w:lang w:val="en-GB"/>
        </w:rPr>
        <w:t xml:space="preserve">of </w:t>
      </w:r>
      <w:r w:rsidRPr="00DA14AD">
        <w:rPr>
          <w:rFonts w:ascii="Times New Roman" w:hAnsi="Times New Roman" w:cs="Times New Roman"/>
          <w:sz w:val="23"/>
          <w:szCs w:val="23"/>
          <w:lang w:val="en-GB"/>
        </w:rPr>
        <w:t xml:space="preserve">mobilization to denote both the more intensified windows of electoral campaign preceding the election date and the general attempts of parties to communicate with and organize their transnational electoral support. </w:t>
      </w:r>
    </w:p>
    <w:p w14:paraId="603070A4" w14:textId="7077FAF2" w:rsidR="00C84501"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A wealth of studies have highlighted how the mobilization and electioneering strategies of political parties adapt to </w:t>
      </w:r>
      <w:r>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dynamics of </w:t>
      </w:r>
      <w:r>
        <w:rPr>
          <w:rFonts w:ascii="Times New Roman" w:hAnsi="Times New Roman" w:cs="Times New Roman"/>
          <w:sz w:val="23"/>
          <w:szCs w:val="23"/>
          <w:lang w:val="en-GB"/>
        </w:rPr>
        <w:t xml:space="preserve">a </w:t>
      </w:r>
      <w:r w:rsidRPr="00DA14AD">
        <w:rPr>
          <w:rFonts w:ascii="Times New Roman" w:hAnsi="Times New Roman" w:cs="Times New Roman"/>
          <w:sz w:val="23"/>
          <w:szCs w:val="23"/>
          <w:lang w:val="en-GB"/>
        </w:rPr>
        <w:t>changing and more volatile voter-party alignme</w:t>
      </w:r>
      <w:r>
        <w:rPr>
          <w:rFonts w:ascii="Times New Roman" w:hAnsi="Times New Roman" w:cs="Times New Roman"/>
          <w:sz w:val="23"/>
          <w:szCs w:val="23"/>
          <w:lang w:val="en-GB"/>
        </w:rPr>
        <w:t>nt</w:t>
      </w:r>
      <w:r w:rsidRPr="00DA14AD">
        <w:rPr>
          <w:rFonts w:ascii="Times New Roman" w:hAnsi="Times New Roman" w:cs="Times New Roman"/>
          <w:sz w:val="23"/>
          <w:szCs w:val="23"/>
          <w:lang w:val="en-GB"/>
        </w:rPr>
        <w:t xml:space="preserve">. </w:t>
      </w:r>
      <w:r>
        <w:rPr>
          <w:rFonts w:ascii="Times New Roman" w:hAnsi="Times New Roman" w:cs="Times New Roman"/>
          <w:sz w:val="23"/>
          <w:szCs w:val="23"/>
          <w:lang w:val="en-GB"/>
        </w:rPr>
        <w:t xml:space="preserve">Among the general trends are parties with a </w:t>
      </w:r>
      <w:r w:rsidRPr="00DA14AD">
        <w:rPr>
          <w:rFonts w:ascii="Times New Roman" w:hAnsi="Times New Roman" w:cs="Times New Roman"/>
          <w:sz w:val="23"/>
          <w:szCs w:val="23"/>
          <w:lang w:val="en-GB"/>
        </w:rPr>
        <w:t xml:space="preserve">more centralized and professionalized party organizations in constant campaign mode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{"citationID":"prFWRBiE","properties":{"formattedCitation":"{\\rtf (Dalton, Farrell, and McAllister 2011; Mair, M\\uc0\\u252{}ller, and Plasser 2004; M\\uc0\\u252{}ller and Strom 1999)}","plainCitation":"(Dalton, Farrell, and McAllister 2011; Mair, Müller, and Plasser 2004; Müller and Strom 1999)"},"citationItems":[{"id":786,"uris":["http://zotero.org/users/678087/items/4HMM97H9"],"uri":["http://zotero.org/users/678087/items/4HMM97H9"],"itemData":{"id":786,"type":"book","title":"Political Parties and Democratic Linkage: How Parties Organize Democracy","publisher":"Oxford University Press","number-of-pages":"258","source":"Google Books","abstract":"Is the party over? Parties are the central institutions of representative democracy, but critics increasingly claim that parties are failing to perform their democratic functions. Political Parties and Democratic Linkage assembles unprecedented cross-national evidence to assess how parties link the individual citizen to the formation of governments and then to government policies. Using the Comparative Study of Electoral Systems and other recent cross-national data, the authors examine the workings of this party linkage process across established and new democracies. Political parties still dominate the electoral process in shaping the discourse of campaigns, the selection of candidates, and mobilizing citizens to vote. Equally striking, parties link citizen preferences to the choice of representatives, with strong congruence between voter and party Left/Right positions. These preferences are then translated in the formation of coalition governments and their policies. The authors argue that the critics of parties have overlooked the ability of political parties to adapt to changing conditions in order to perform their crucial linkage functions. As the context of politics and societies have changed, so too have political parties. Political Parties and Democratic Linkage argues that the process of party government is alive and well in most contemporary democracies.","ISBN":"9780199599356","shortTitle":"Political Parties and Democratic Linkage","language":"en","author":[{"family":"Dalton","given":"Russell J."},{"family":"Farrell","given":"David M."},{"family":"McAllister","given":"Ian"}],"issued":{"date-parts":[[2011,9,29]]}}},{"id":778,"uris":["http://zotero.org/users/678087/items/HWCBRJKW"],"uri":["http://zotero.org/users/678087/items/HWCBRJKW"],"itemData":{"id":778,"type":"book","title":"Political Parties and Electoral Change: Party Responses to Electoral Markets","publisher":"SAGE","number-of-pages":"296","source":"Google Books","abstract":"How have Europe's mainstream political parties responded to the long-term decline in voter loyalties?  What are the consequences of this change in the electoral markets in which parties now operate?  Popular disengagement, disaffection, and withdrawal on the one hand, and increasing popular support for protest parties on the other, have become the hallmarks of modern European politics.   This book provides an excellent account of how political parties in Western Europe are perceiving and are responding to these contemporary challenges of electoral dealignment.  Each chapter employs a common format to present and compare the changing strategies of established parties and party systems in Britain, France, Germany, Italy, Austria, Belgium, Denmark, and Ireland.  The result is an invaluable portrait of the changing electoral environment and how parties are interacting with each another and voters today.   Political Parties and Electoral Change is essential reading for anybody seeking a deeper understanding of contemporary electoral politics and of the challenges facing west European party systems.  Peter Mair is Professor of Comparative Politics at Leiden University.  Wolfgang C. M ller is Professor of Political Science at the University of Mannheim and previously taught at the University of Vienna.   Fritz Plasser is Professor of Political Science at the University of Innsbruck.","ISBN":"9780761947196","shortTitle":"Political Parties and Electoral Change","language":"en","author":[{"family":"Mair","given":"Peter"},{"family":"Müller","given":"Wolfgang C."},{"family":"Plasser","given":"Fritz"}],"issued":{"date-parts":[[2004,6,9]]}}},{"id":762,"uris":["http://zotero.org/users/678087/items/96FDFXTZ"],"uri":["http://zotero.org/users/678087/items/96FDFXTZ"],"itemData":{"id":762,"type":"book","title":"Policy, Office, Or Votes?: How Political Parties in Western Europe Make Hard Decisions","publisher":"Cambridge University Press","number-of-pages":"340","source":"Google Books","abstract":"Leaders of political parties often have to choose among conflicting objectives, such as influence on policy, control of the government, and support among the voters. This book examines the behavior of political parties in situations where they experience conflict between two or more important objectives. The volume contains a theoretical introduction and case studies of party leaders in Germany, Italy, France and Spain as well as six smaller European democracies. Each case focuses on the behavior of one of several parties in situations of goal conflict, such as the \"historic compromise\" in Italy, the 1982 Wende in West Germany, the making of the new Swedish constitution in the 1970s, and the termination of the Austrian \"black-red\" grand coalition.","ISBN":"9780521637237","shortTitle":"Policy, Office, Or Votes?","language":"en","author":[{"family":"Müller","given":"Wolfgang C."},{"family":"Strom","given":"Kaare"}],"issued":{"date-parts":[[1999,8,28]]}}}],"schema":"https://github.com/citation-style-language/schema/raw/master/csl-citation.json"}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sz w:val="23"/>
          <w:szCs w:val="23"/>
          <w:lang w:val="en-GB"/>
        </w:rPr>
        <w:t>(Dalton, Farrell, and McAllister 2011; Mair, Müller, and Plasser 2004; Müller and Strom 1999)</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Another consequence, in terms of electoral strategies and campaigns, is </w:t>
      </w:r>
      <w:r>
        <w:rPr>
          <w:rFonts w:ascii="Times New Roman" w:hAnsi="Times New Roman" w:cs="Times New Roman"/>
          <w:sz w:val="23"/>
          <w:szCs w:val="23"/>
          <w:lang w:val="en-GB"/>
        </w:rPr>
        <w:t xml:space="preserve">that </w:t>
      </w:r>
      <w:r w:rsidRPr="00DA14AD">
        <w:rPr>
          <w:rFonts w:ascii="Times New Roman" w:hAnsi="Times New Roman" w:cs="Times New Roman"/>
          <w:sz w:val="23"/>
          <w:szCs w:val="23"/>
          <w:lang w:val="en-GB"/>
        </w:rPr>
        <w:t xml:space="preserve">parties have shifted towards more professionalized or ‘Americanized’ campaigns relying on media impact, opinion polls, </w:t>
      </w:r>
      <w:r>
        <w:rPr>
          <w:rFonts w:ascii="Times New Roman" w:hAnsi="Times New Roman" w:cs="Times New Roman"/>
          <w:sz w:val="23"/>
          <w:szCs w:val="23"/>
          <w:lang w:val="en-GB"/>
        </w:rPr>
        <w:t xml:space="preserve">and </w:t>
      </w:r>
      <w:r w:rsidRPr="00DA14AD">
        <w:rPr>
          <w:rFonts w:ascii="Times New Roman" w:hAnsi="Times New Roman" w:cs="Times New Roman"/>
          <w:sz w:val="23"/>
          <w:szCs w:val="23"/>
          <w:lang w:val="en-GB"/>
        </w:rPr>
        <w:t xml:space="preserve">more personalized or ‘presidentialized’ campaign messages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{"citationID":"tSdVJek0","properties":{"formattedCitation":"(Poguntke and Webb 2005; Norris Pippa 2005)","plainCitation":"(Poguntke and Webb 2005; Norris Pippa 2005)"},"citationItems":[{"id":784,"uris":["http://zotero.org/users/678087/items/U53QWKZS"],"uri":["http://zotero.org/users/678087/items/U53QWKZS"],"itemData":{"id":784,"type":"book","title":"The Presidentialization of Politics: A Comparative Study of Modern Democracies","publisher":"Oxford University Press","number-of-pages":"379","source":"Google Books","abstract":"In this major new work, leading experts come together to examine the changing role of political parties and political leadership in fourteen modern democracies. As well as examining cross-national differences, The Presidentialization of Politics analyses how modern democracies are increasingly following a presidential logic of governance, through which leadership is becoming more central and more powerful, but also increasingly dependent on successful appeal to the mass public.","ISBN":"9780199252015","shortTitle":"The Presidentialization of Politics","language":"en","author":[{"family":"Poguntke","given":"Thomas"},{"family":"Webb","given":"Paul D."}],"issued":{"date-parts":[[2005,5,12]]}}},{"id":750,"uris":["http://zotero.org/users/678087/items/R4HZERZ8"],"uri":["http://zotero.org/users/678087/items/R4HZERZ8"],"itemData":{"id":750,"type":"book","title":"Political Parties and democracy in theoretical and practica perspectives","publisher":"National Democratic Institute for International Affairs","publisher-place":"Washington","event-place":"Washington","URL":"http://www.ndi.org/files/1950_polpart_norris_110105.pdf","author":[{"family":"Norris Pippa","given":""}],"issued":{"date-parts":[[2005]]}}}],"schema":"https://github.com/citation-style-language/schema/raw/master/csl-citation.json"}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(Poguntke and Webb 2005; Norris Pippa 2005)</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To this can be added the digitalization of electoral strategies whereby more and more communication is taking place throug</w:t>
      </w:r>
      <w:r>
        <w:rPr>
          <w:rFonts w:ascii="Times New Roman" w:hAnsi="Times New Roman" w:cs="Times New Roman"/>
          <w:sz w:val="23"/>
          <w:szCs w:val="23"/>
          <w:lang w:val="en-GB"/>
        </w:rPr>
        <w:t>h webpages and social media. Our</w:t>
      </w:r>
      <w:r w:rsidRPr="00DA14AD">
        <w:rPr>
          <w:rFonts w:ascii="Times New Roman" w:hAnsi="Times New Roman" w:cs="Times New Roman"/>
          <w:sz w:val="23"/>
          <w:szCs w:val="23"/>
          <w:lang w:val="en-GB"/>
        </w:rPr>
        <w:t xml:space="preserve"> overall question is to what extent the transnational mobilization of the external vote needs to be located in all these structural changes. Part of the answer to that question entails an identification and clarification of some of the core differences between the domestic and transnational electoral dynamics. In the following we focus on a framework that divides the transnational mobilization into three overall dimensions of a) political programmes and b) organizational structure and c) campaign strategies. </w:t>
      </w:r>
    </w:p>
    <w:p w14:paraId="2BB3CFEF" w14:textId="45E304E2" w:rsidR="00C84501"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In terms of the </w:t>
      </w:r>
      <w:r w:rsidRPr="00DA14AD">
        <w:rPr>
          <w:rFonts w:ascii="Times New Roman" w:hAnsi="Times New Roman" w:cs="Times New Roman"/>
          <w:i/>
          <w:sz w:val="23"/>
          <w:szCs w:val="23"/>
          <w:lang w:val="en-GB"/>
        </w:rPr>
        <w:t>political message</w:t>
      </w:r>
      <w:r w:rsidRPr="00DA14AD">
        <w:rPr>
          <w:rFonts w:ascii="Times New Roman" w:hAnsi="Times New Roman" w:cs="Times New Roman"/>
          <w:sz w:val="23"/>
          <w:szCs w:val="23"/>
          <w:lang w:val="en-GB"/>
        </w:rPr>
        <w:t xml:space="preserve"> that political parties send to emigrant voters one immediate observation is that strictly speaking the ‘ideological linkage’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{"citationID":"OR5TbiOj","properties":{"formattedCitation":"(Dalton, Farrell, and McAllister 2011)","plainCitation":"(Dalton, Farrell, and McAllister 2011)"},"citationItems":[{"id":786,"uris":["http://zotero.org/users/678087/items/4HMM97H9"],"uri":["http://zotero.org/users/678087/items/4HMM97H9"],"itemData":{"id":786,"type":"book","title":"Political Parties and Democratic Linkage: How Parties Organize Democracy","publisher":"Oxford University Press","number-of-pages":"258","source":"Google Books","abstract":"Is the party over? Parties are the central institutions of representative democracy, but critics increasingly claim that parties are failing to perform their democratic functions. Political Parties and Democratic Linkage assembles unprecedented cross-national evidence to assess how parties link the individual citizen to the formation of governments and then to government policies. Using the Comparative Study of Electoral Systems and other recent cross-national data, the authors examine the workings of this party linkage process across established and new democracies. Political parties still dominate the electoral process in shaping the discourse of campaigns, the selection of candidates, and mobilizing citizens to vote. Equally striking, parties link citizen preferences to the choice of representatives, with strong congruence between voter and party Left/Right positions. These preferences are then translated in the formation of coalition governments and their policies. The authors argue that the critics of parties have overlooked the ability of political parties to adapt to changing conditions in order to perform their crucial linkage functions. As the context of politics and societies have changed, so too have political parties. Political Parties and Democratic Linkage argues that the process of party government is alive and well in most contemporary democracies.","ISBN":"9780199599356","shortTitle":"Political Parties and Democratic Linkage","language":"en","author":[{"family":"Dalton","given":"Russell J."},{"family":"Farrell","given":"David M."},{"family":"McAllister","given":"Ian"}],"issued":{"date-parts":[[2011,9,29]]}}}],"schema":"https://github.com/citation-style-language/schema/raw/master/csl-citation.json"}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(Dalton, Farrell, and McAllister 2011)</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does not have to be different between parties and external voters than it is at the national stage. That is to say, in external electoral systems without special representatives, as in the case of Spain, there is no reason why parties should direct a particular message at the emigrants. The enfranchisement of the external electorate, in particular in a time of increasingly online communication between parties and voters would simply mean that emigrants would orient themselves in the national campaign material and vote for the party that best correspond to their political preferences in the country of origin. However, the enfranchisement of emigrants often happens decades after the emigration and settlement of emigrants who have a particular set of problems to solve and so the point is to understand to what extent parties address these needs. In this paper we will focus on the extent to</w:t>
      </w:r>
      <w:r>
        <w:rPr>
          <w:rFonts w:ascii="Times New Roman" w:hAnsi="Times New Roman" w:cs="Times New Roman"/>
          <w:sz w:val="23"/>
          <w:szCs w:val="23"/>
          <w:lang w:val="en-GB"/>
        </w:rPr>
        <w:t xml:space="preserve"> which political parties start proposing</w:t>
      </w:r>
      <w:r w:rsidRPr="00DA14AD">
        <w:rPr>
          <w:rFonts w:ascii="Times New Roman" w:hAnsi="Times New Roman" w:cs="Times New Roman"/>
          <w:sz w:val="23"/>
          <w:szCs w:val="23"/>
          <w:lang w:val="en-GB"/>
        </w:rPr>
        <w:t xml:space="preserve"> particular emigrant related policies </w:t>
      </w:r>
      <w:r>
        <w:rPr>
          <w:rFonts w:ascii="Times New Roman" w:hAnsi="Times New Roman" w:cs="Times New Roman"/>
          <w:sz w:val="23"/>
          <w:szCs w:val="23"/>
          <w:lang w:val="en-GB"/>
        </w:rPr>
        <w:t>in</w:t>
      </w:r>
      <w:r w:rsidRPr="00DA14AD">
        <w:rPr>
          <w:rFonts w:ascii="Times New Roman" w:hAnsi="Times New Roman" w:cs="Times New Roman"/>
          <w:sz w:val="23"/>
          <w:szCs w:val="23"/>
          <w:lang w:val="en-GB"/>
        </w:rPr>
        <w:t xml:space="preserve"> their campaign programmes. </w:t>
      </w:r>
    </w:p>
    <w:p w14:paraId="258A3017" w14:textId="313F2C64" w:rsidR="00C84501" w:rsidRPr="00DA14AD"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In terms of </w:t>
      </w:r>
      <w:r w:rsidRPr="00B47015">
        <w:rPr>
          <w:rFonts w:ascii="Times New Roman" w:hAnsi="Times New Roman" w:cs="Times New Roman"/>
          <w:i/>
          <w:sz w:val="23"/>
          <w:szCs w:val="23"/>
          <w:lang w:val="en-GB"/>
        </w:rPr>
        <w:t>organizational structure and strategies</w:t>
      </w:r>
      <w:r w:rsidRPr="00DA14AD">
        <w:rPr>
          <w:rFonts w:ascii="Times New Roman" w:hAnsi="Times New Roman" w:cs="Times New Roman"/>
          <w:sz w:val="23"/>
          <w:szCs w:val="23"/>
          <w:lang w:val="en-GB"/>
        </w:rPr>
        <w:t xml:space="preserve"> one could suppose that transnational campaigning should be easier in the age of digital communication.  It is no more difficult to log on to the French Socialist Party (PS) face book page from New York than from Paris. Similarly, national mass media is often globally available for anyone with an Internet connection and the right language skills. However, evidence suggest that mainly local campaigning still feature in the activities of political parties and tend to have an influence at election day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{"citationID":"MwRYU439","properties":{"formattedCitation":"(Dalton, Farrell, and McAllister 2011)","plainCitation":"(Dalton, Farrell, and McAllister 2011)"},"citationItems":[{"id":786,"uris":["http://zotero.org/users/678087/items/4HMM97H9"],"uri":["http://zotero.org/users/678087/items/4HMM97H9"],"itemData":{"id":786,"type":"book","title":"Political Parties and Democratic Linkage: How Parties Organize Democracy","publisher":"Oxford University Press","number-of-pages":"258","source":"Google Books","abstract":"Is the party over? Parties are the central institutions of representative democracy, but critics increasingly claim that parties are failing to perform their democratic functions. Political Parties and Democratic Linkage assembles unprecedented cross-national evidence to assess how parties link the individual citizen to the formation of governments and then to government policies. Using the Comparative Study of Electoral Systems and other recent cross-national data, the authors examine the workings of this party linkage process across established and new democracies. Political parties still dominate the electoral process in shaping the discourse of campaigns, the selection of candidates, and mobilizing citizens to vote. Equally striking, parties link citizen preferences to the choice of representatives, with strong congruence between voter and party Left/Right positions. These preferences are then translated in the formation of coalition governments and their policies. The authors argue that the critics of parties have overlooked the ability of political parties to adapt to changing conditions in order to perform their crucial linkage functions. As the context of politics and societies have changed, so too have political parties. Political Parties and Democratic Linkage argues that the process of party government is alive and well in most contemporary democracies.","ISBN":"9780199599356","shortTitle":"Political Parties and Democratic Linkage","language":"en","author":[{"family":"Dalton","given":"Russell J."},{"family":"Farrell","given":"David M."},{"family":"McAllister","given":"Ian"}],"issued":{"date-parts":[[2011,9,29]]}}}],"schema":"https://github.com/citation-style-language/schema/raw/master/csl-citation.json"}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(Dalton, Farrell, and McAllister 2011)</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{"citationID":"FdIYj6nU","properties":{"formattedCitation":"(Karp, Banducci, and Bowler 2008)","plainCitation":"(Karp, Banducci, and Bowler 2008)"},"citationItems":[{"id":809,"uris":["http://zotero.org/users/678087/items/W9DD4EJ7"],"uri":["http://zotero.org/users/678087/items/W9DD4EJ7"],"itemData":{"id":809,"type":"article-journal","title":"Getting out the vote: party mobilization in a comparative perspective","container-title":"British Journal of Political Science","page":"91-112","volume":"38","issue":"1","author":[{"family":"Karp","given":"Jeffrey A."},{"family":"Banducci","given":"Susan A."},{"family":"Bowler","given":"SHAUN"}],"issued":{"date-parts":[[2008]]}}}],"schema":"https://github.com/citation-style-language/schema/raw/master/csl-citation.json"}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(Karp, Banducci, and Bowler 2008)</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Indeed, direct contact with a candidate or party worker has been </w:t>
      </w:r>
      <w:r>
        <w:rPr>
          <w:rFonts w:ascii="Times New Roman" w:hAnsi="Times New Roman" w:cs="Times New Roman"/>
          <w:sz w:val="23"/>
          <w:szCs w:val="23"/>
          <w:lang w:val="en-GB"/>
        </w:rPr>
        <w:t xml:space="preserve">identified as </w:t>
      </w:r>
      <w:r w:rsidRPr="00DA14AD">
        <w:rPr>
          <w:rFonts w:ascii="Times New Roman" w:hAnsi="Times New Roman" w:cs="Times New Roman"/>
          <w:sz w:val="23"/>
          <w:szCs w:val="23"/>
          <w:lang w:val="en-GB"/>
        </w:rPr>
        <w:t xml:space="preserve">the potentially most important campaign activity in terms of influencing turnout and voter preferences of citizens (Ibid, 69). It is therefore interesting to scrutinize to what extent political parties extend this logic to the external electorate in terms of committing resources to on the ground campaigning abroad. In the following analysis we look at several dimensions of party political strategies. In terms of transnational organization we compare the extent to which parties have set up external party offices to represent the political party among the emigrant collectives in their respective countries of residence. In terms of campaign strategies we look at the extent to which political parties commit resources to participate in campaign events on the ground in the countries of residence and also the extent to which they collaborate with political parties in the countries of residence on these issues. </w:t>
      </w:r>
    </w:p>
    <w:p w14:paraId="4163BC1F" w14:textId="77777777" w:rsidR="00C84501" w:rsidRPr="00DA14AD" w:rsidRDefault="00C84501" w:rsidP="00B47015">
      <w:pPr>
        <w:spacing w:before="120" w:after="120" w:line="360" w:lineRule="auto"/>
        <w:rPr>
          <w:b/>
          <w:sz w:val="23"/>
          <w:szCs w:val="23"/>
          <w:lang w:val="en-GB"/>
        </w:rPr>
      </w:pPr>
    </w:p>
    <w:p w14:paraId="2A34BBF8" w14:textId="77777777" w:rsidR="00C84501" w:rsidRPr="00DA14AD" w:rsidRDefault="00C84501" w:rsidP="00B47015">
      <w:pPr>
        <w:spacing w:before="120" w:after="120" w:line="360" w:lineRule="auto"/>
        <w:jc w:val="both"/>
        <w:rPr>
          <w:rFonts w:ascii="Times New Roman" w:hAnsi="Times New Roman" w:cs="Times New Roman"/>
          <w:b/>
          <w:sz w:val="23"/>
          <w:szCs w:val="23"/>
          <w:lang w:val="en-GB"/>
        </w:rPr>
      </w:pPr>
      <w:r w:rsidRPr="00DA14AD">
        <w:rPr>
          <w:rFonts w:ascii="Times New Roman" w:hAnsi="Times New Roman" w:cs="Times New Roman"/>
          <w:b/>
          <w:sz w:val="23"/>
          <w:szCs w:val="23"/>
          <w:lang w:val="en-GB"/>
        </w:rPr>
        <w:t xml:space="preserve">Why do parties decide to mobilize the emigrant vote? </w:t>
      </w:r>
    </w:p>
    <w:p w14:paraId="441BD03E" w14:textId="4BCDB34C"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analysis of political mobilization needs to be located in its particular context of institutions, events and configurations of actors which may influence both the repertoire and success of political parties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{"citationID":"SQpLt6Ft","properties":{"formattedCitation":"(Kriesi 2012)","plainCitation":"(Kriesi 2012)"},"citationItems":[{"id":782,"uris":["http://zotero.org/users/678087/items/VNE23XX7"],"uri":["http://zotero.org/users/678087/items/VNE23XX7"],"itemData":{"id":782,"type":"book","title":"Political Communication in Direct Democratic Campaigns: Enlightening Or Manipulating?","publisher":"Palgrave Macmillan","number-of-pages":"286","source":"Google Books","abstract":"The contributors to this volume analyze the communication processes in Swiss direct democratic campaigns and their effect on the information processing and opinion formation of the citizen public. The book adopts an integrated approach to the study of political communication that combines a demand side with a supply side vision of democracy. The key question it tries to answer is whether, in direct democratic campaigns, the political elites are capable of manipulating the voters in such a way as to impose their policy goals without taking the voters' preferences into account. Based on a detailed analysis of the politicians' strategies, media coverage, and the opinion formation of the public, the authors arrive at the optimistic conclusion that direct democratic campaigns are rather more enlightening than manipulating. The voters learn considerably in the course of the campaigns and based on their enhanced knowledge the overwhelming majority make choices consistent with their preferences.","ISBN":"9780230304895","shortTitle":"Political Communication in Direct Democratic Campaigns","language":"en","author":[{"family":"Kriesi","given":"Hanspeter"}],"issued":{"date-parts":[[2012,1,15]]}}}],"schema":"https://github.com/citation-style-language/schema/raw/master/csl-citation.json"}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(Kriesi 2012)</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In this paper we choose to focus largely on the domestic conditions for transnational party mobilization given that the cases are delimited as emigration countries with emigrants dispersed in many countries of residence. </w:t>
      </w:r>
    </w:p>
    <w:p w14:paraId="7A10A85F" w14:textId="77777777" w:rsidR="00C84501" w:rsidRPr="00DA14AD" w:rsidRDefault="00C84501" w:rsidP="00B47015">
      <w:pPr>
        <w:spacing w:before="120" w:after="120" w:line="360" w:lineRule="auto"/>
        <w:jc w:val="both"/>
        <w:rPr>
          <w:rFonts w:ascii="Times New Roman" w:hAnsi="Times New Roman" w:cs="Times New Roman"/>
          <w:b/>
          <w:sz w:val="23"/>
          <w:szCs w:val="23"/>
          <w:lang w:val="en-GB"/>
        </w:rPr>
      </w:pPr>
    </w:p>
    <w:p w14:paraId="6C183A26" w14:textId="3FC42787" w:rsidR="00C84501" w:rsidRPr="00DA14AD" w:rsidRDefault="00C84501" w:rsidP="00B47015">
      <w:pPr>
        <w:spacing w:before="120" w:after="120" w:line="360" w:lineRule="auto"/>
        <w:jc w:val="both"/>
        <w:rPr>
          <w:rFonts w:ascii="Times New Roman" w:hAnsi="Times New Roman" w:cs="Times New Roman"/>
          <w:b/>
          <w:sz w:val="23"/>
          <w:szCs w:val="23"/>
          <w:lang w:val="en-GB"/>
        </w:rPr>
      </w:pPr>
      <w:r w:rsidRPr="006368CC">
        <w:rPr>
          <w:rFonts w:ascii="Times New Roman" w:hAnsi="Times New Roman" w:cs="Times New Roman"/>
          <w:b/>
          <w:noProof/>
          <w:sz w:val="23"/>
          <w:szCs w:val="23"/>
        </w:rPr>
        <w:drawing>
          <wp:inline distT="0" distB="0" distL="0" distR="0" wp14:anchorId="6A4DBCD8" wp14:editId="3B21D173">
            <wp:extent cx="5443220" cy="4080715"/>
            <wp:effectExtent l="0" t="0" r="0" b="889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3220" cy="4080715"/>
                    </a:xfrm>
                    <a:prstGeom prst="rect">
                      <a:avLst/>
                    </a:prstGeom>
                    <a:noFill/>
                    <a:ln>
                      <a:noFill/>
                    </a:ln>
                  </pic:spPr>
                </pic:pic>
              </a:graphicData>
            </a:graphic>
          </wp:inline>
        </w:drawing>
      </w:r>
    </w:p>
    <w:p w14:paraId="787BA489" w14:textId="712D7168" w:rsidR="00C84501" w:rsidRPr="00DA14AD" w:rsidRDefault="00C84501" w:rsidP="00B47015">
      <w:pPr>
        <w:spacing w:before="120" w:after="120" w:line="360" w:lineRule="auto"/>
        <w:ind w:right="-99"/>
        <w:jc w:val="both"/>
        <w:rPr>
          <w:rFonts w:ascii="Times New Roman" w:hAnsi="Times New Roman" w:cs="Times New Roman"/>
          <w:sz w:val="23"/>
          <w:szCs w:val="23"/>
          <w:lang w:val="en-GB"/>
        </w:rPr>
      </w:pPr>
    </w:p>
    <w:p w14:paraId="3A6408CA"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2AB21250" w14:textId="7EFF7483"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i/>
          <w:sz w:val="23"/>
          <w:szCs w:val="23"/>
          <w:lang w:val="en-GB"/>
        </w:rPr>
        <w:t>Emigration trajectory:</w:t>
      </w:r>
      <w:r w:rsidRPr="00DA14AD">
        <w:rPr>
          <w:rFonts w:ascii="Times New Roman" w:hAnsi="Times New Roman" w:cs="Times New Roman"/>
          <w:sz w:val="23"/>
          <w:szCs w:val="23"/>
          <w:lang w:val="en-GB"/>
        </w:rPr>
        <w:t xml:space="preserve"> The first thing that sets different external electorates apart are their possible different trajectories of migration resulting in different profiles of the emigrant collectives.  First, the size of the external electorate is an important point of departure for parties, in the sense </w:t>
      </w:r>
      <w:r>
        <w:rPr>
          <w:rFonts w:ascii="Times New Roman" w:hAnsi="Times New Roman" w:cs="Times New Roman"/>
          <w:sz w:val="23"/>
          <w:szCs w:val="23"/>
          <w:lang w:val="en-GB"/>
        </w:rPr>
        <w:t xml:space="preserve">that we expect that </w:t>
      </w:r>
      <w:r w:rsidRPr="00DA14AD">
        <w:rPr>
          <w:rFonts w:ascii="Times New Roman" w:hAnsi="Times New Roman" w:cs="Times New Roman"/>
          <w:sz w:val="23"/>
          <w:szCs w:val="23"/>
          <w:lang w:val="en-GB"/>
        </w:rPr>
        <w:t xml:space="preserve">the larger the external electorates, the more votes/seats they are largely to yield and hence the more interesting they become for the political parties. Second, the dispersion of emigrants is important </w:t>
      </w:r>
      <w:r>
        <w:rPr>
          <w:rFonts w:ascii="Times New Roman" w:hAnsi="Times New Roman" w:cs="Times New Roman"/>
          <w:sz w:val="23"/>
          <w:szCs w:val="23"/>
          <w:lang w:val="en-GB"/>
        </w:rPr>
        <w:t xml:space="preserve">since </w:t>
      </w:r>
      <w:r w:rsidRPr="00DA14AD">
        <w:rPr>
          <w:rFonts w:ascii="Times New Roman" w:hAnsi="Times New Roman" w:cs="Times New Roman"/>
          <w:sz w:val="23"/>
          <w:szCs w:val="23"/>
          <w:lang w:val="en-GB"/>
        </w:rPr>
        <w:t xml:space="preserve">an emigrant collective dispersed </w:t>
      </w:r>
      <w:r>
        <w:rPr>
          <w:rFonts w:ascii="Times New Roman" w:hAnsi="Times New Roman" w:cs="Times New Roman"/>
          <w:sz w:val="23"/>
          <w:szCs w:val="23"/>
          <w:lang w:val="en-GB"/>
        </w:rPr>
        <w:t xml:space="preserve">in many different countries </w:t>
      </w:r>
      <w:r w:rsidRPr="00DA14AD">
        <w:rPr>
          <w:rFonts w:ascii="Times New Roman" w:hAnsi="Times New Roman" w:cs="Times New Roman"/>
          <w:sz w:val="23"/>
          <w:szCs w:val="23"/>
          <w:lang w:val="en-GB"/>
        </w:rPr>
        <w:t>poses a greater logistical challenge for parties than when most of the emigrants are settled in just a few countries of residence. Third, the socio-econo</w:t>
      </w:r>
      <w:r>
        <w:rPr>
          <w:rFonts w:ascii="Times New Roman" w:hAnsi="Times New Roman" w:cs="Times New Roman"/>
          <w:sz w:val="23"/>
          <w:szCs w:val="23"/>
          <w:lang w:val="en-GB"/>
        </w:rPr>
        <w:t xml:space="preserve">mic ‘profile’ of the emigrants may influence how parties estimate their chances abroad. </w:t>
      </w:r>
      <w:r w:rsidRPr="00DA14AD">
        <w:rPr>
          <w:rFonts w:ascii="Times New Roman" w:hAnsi="Times New Roman" w:cs="Times New Roman"/>
          <w:sz w:val="23"/>
          <w:szCs w:val="23"/>
          <w:lang w:val="en-GB"/>
        </w:rPr>
        <w:t xml:space="preserve"> </w:t>
      </w:r>
      <w:r>
        <w:rPr>
          <w:rFonts w:ascii="Times New Roman" w:hAnsi="Times New Roman" w:cs="Times New Roman"/>
          <w:sz w:val="23"/>
          <w:szCs w:val="23"/>
          <w:lang w:val="en-GB"/>
        </w:rPr>
        <w:t>Political parties usually have very scarce knowledge of the socio-economic profile of emigrants</w:t>
      </w:r>
      <w:r w:rsidR="00C71BD9">
        <w:rPr>
          <w:rFonts w:ascii="Times New Roman" w:hAnsi="Times New Roman" w:cs="Times New Roman"/>
          <w:sz w:val="23"/>
          <w:szCs w:val="23"/>
          <w:lang w:val="en-GB"/>
        </w:rPr>
        <w:t>,</w:t>
      </w:r>
      <w:r>
        <w:rPr>
          <w:rFonts w:ascii="Times New Roman" w:hAnsi="Times New Roman" w:cs="Times New Roman"/>
          <w:sz w:val="23"/>
          <w:szCs w:val="23"/>
          <w:lang w:val="en-GB"/>
        </w:rPr>
        <w:t xml:space="preserve"> which in any case can change over time as, for instance, largely low-skilled labour emigrants are replaced by </w:t>
      </w:r>
      <w:r w:rsidRPr="00DA14AD">
        <w:rPr>
          <w:rFonts w:ascii="Times New Roman" w:hAnsi="Times New Roman" w:cs="Times New Roman"/>
          <w:sz w:val="23"/>
          <w:szCs w:val="23"/>
          <w:lang w:val="en-GB"/>
        </w:rPr>
        <w:t>2</w:t>
      </w:r>
      <w:r w:rsidRPr="00DA14AD">
        <w:rPr>
          <w:rFonts w:ascii="Times New Roman" w:hAnsi="Times New Roman" w:cs="Times New Roman"/>
          <w:sz w:val="23"/>
          <w:szCs w:val="23"/>
          <w:vertAlign w:val="superscript"/>
          <w:lang w:val="en-GB"/>
        </w:rPr>
        <w:t>nd</w:t>
      </w:r>
      <w:r w:rsidRPr="00DA14AD">
        <w:rPr>
          <w:rFonts w:ascii="Times New Roman" w:hAnsi="Times New Roman" w:cs="Times New Roman"/>
          <w:sz w:val="23"/>
          <w:szCs w:val="23"/>
          <w:lang w:val="en-GB"/>
        </w:rPr>
        <w:t xml:space="preserve"> and 3</w:t>
      </w:r>
      <w:r w:rsidRPr="00DA14AD">
        <w:rPr>
          <w:rFonts w:ascii="Times New Roman" w:hAnsi="Times New Roman" w:cs="Times New Roman"/>
          <w:sz w:val="23"/>
          <w:szCs w:val="23"/>
          <w:vertAlign w:val="superscript"/>
          <w:lang w:val="en-GB"/>
        </w:rPr>
        <w:t>rd</w:t>
      </w:r>
      <w:r w:rsidRPr="00DA14AD">
        <w:rPr>
          <w:rFonts w:ascii="Times New Roman" w:hAnsi="Times New Roman" w:cs="Times New Roman"/>
          <w:sz w:val="23"/>
          <w:szCs w:val="23"/>
          <w:lang w:val="en-GB"/>
        </w:rPr>
        <w:t xml:space="preserve"> generation highly skilled external citizens. </w:t>
      </w:r>
      <w:r>
        <w:rPr>
          <w:rFonts w:ascii="Times New Roman" w:hAnsi="Times New Roman" w:cs="Times New Roman"/>
          <w:sz w:val="23"/>
          <w:szCs w:val="23"/>
          <w:lang w:val="en-GB"/>
        </w:rPr>
        <w:t xml:space="preserve">Still, the perception of who the emigrant voters are may determine both the extent to which a party decides to bother with transnational mobilization and the specific policy message aimed at them. To sum up </w:t>
      </w:r>
      <w:r w:rsidRPr="00DA14AD">
        <w:rPr>
          <w:rFonts w:ascii="Times New Roman" w:hAnsi="Times New Roman" w:cs="Times New Roman"/>
          <w:sz w:val="23"/>
          <w:szCs w:val="23"/>
          <w:lang w:val="en-GB"/>
        </w:rPr>
        <w:t xml:space="preserve">we could expect parties to </w:t>
      </w:r>
      <w:r>
        <w:rPr>
          <w:rFonts w:ascii="Times New Roman" w:hAnsi="Times New Roman" w:cs="Times New Roman"/>
          <w:sz w:val="23"/>
          <w:szCs w:val="23"/>
          <w:lang w:val="en-GB"/>
        </w:rPr>
        <w:t xml:space="preserve">target </w:t>
      </w:r>
      <w:r w:rsidRPr="00DA14AD">
        <w:rPr>
          <w:rFonts w:ascii="Times New Roman" w:hAnsi="Times New Roman" w:cs="Times New Roman"/>
          <w:sz w:val="23"/>
          <w:szCs w:val="23"/>
          <w:lang w:val="en-GB"/>
        </w:rPr>
        <w:t xml:space="preserve">larger concentrations of voters and try to tailor their message to the perceived profile of the emigrant collectives. </w:t>
      </w:r>
    </w:p>
    <w:p w14:paraId="0C75543E"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0C2D8573"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i/>
          <w:sz w:val="23"/>
          <w:szCs w:val="23"/>
          <w:lang w:val="en-GB"/>
        </w:rPr>
        <w:t xml:space="preserve">National institutional level: Electoral system </w:t>
      </w:r>
    </w:p>
    <w:p w14:paraId="496545B9" w14:textId="54B0688D"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One of the most important institutional variables in understanding party behaviour is the electoral system. Studies have found that differences in type of ballot and size of district impact the electioneering strategies of parties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{"citationID":"uVk1LnC3","properties":{"formattedCitation":"(Bowler and Farrell 2011; Karp, Banducci, and Bowler 2008)","plainCitation":"(Bowler and Farrell 2011; Karp, Banducci, and Bowler 2008)"},"citationItems":[{"id":811,"uris":["http://zotero.org/users/678087/items/RBWWVUE6"],"uri":["http://zotero.org/users/678087/items/RBWWVUE6"],"itemData":{"id":811,"type":"article-journal","title":"Electoral institutions and campaigning in comparative perspective: electioneering in European Parliament elections","container-title":"European Journal of Political Research","page":"668-688","volume":"50","author":[{"family":"Bowler","given":"Shaun"},{"family":"Farrell","given":"David M."}],"issued":{"date-parts":[[2011]]}}},{"id":809,"uris":["http://zotero.org/users/678087/items/W9DD4EJ7"],"uri":["http://zotero.org/users/678087/items/W9DD4EJ7"],"itemData":{"id":809,"type":"article-journal","title":"Getting out the vote: party mobilization in a comparative perspective","container-title":"British Journal of Political Science","page":"91-112","volume":"38","issue":"1","author":[{"family":"Karp","given":"Jeffrey A."},{"family":"Banducci","given":"Susan A."},{"family":"Bowler","given":"SHAUN"}],"issued":{"date-parts":[[2008]]}}}],"schema":"https://github.com/citation-style-language/schema/raw/master/csl-citation.json"}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(Bowler and Farrell 2011; Karp, Banducci, and Bowler 2008)</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In terms of ballot </w:t>
      </w:r>
      <w:r>
        <w:rPr>
          <w:rFonts w:ascii="Times New Roman" w:hAnsi="Times New Roman" w:cs="Times New Roman"/>
          <w:sz w:val="23"/>
          <w:szCs w:val="23"/>
          <w:lang w:val="en-GB"/>
        </w:rPr>
        <w:t>s</w:t>
      </w:r>
      <w:r w:rsidRPr="00DA14AD">
        <w:rPr>
          <w:rFonts w:ascii="Times New Roman" w:hAnsi="Times New Roman" w:cs="Times New Roman"/>
          <w:sz w:val="23"/>
          <w:szCs w:val="23"/>
          <w:lang w:val="en-GB"/>
        </w:rPr>
        <w:t>everal and t</w:t>
      </w:r>
      <w:r>
        <w:rPr>
          <w:rFonts w:ascii="Times New Roman" w:hAnsi="Times New Roman" w:cs="Times New Roman"/>
          <w:sz w:val="23"/>
          <w:szCs w:val="23"/>
          <w:lang w:val="en-GB"/>
        </w:rPr>
        <w:t>o some extent opposing hypothese</w:t>
      </w:r>
      <w:r w:rsidRPr="00DA14AD">
        <w:rPr>
          <w:rFonts w:ascii="Times New Roman" w:hAnsi="Times New Roman" w:cs="Times New Roman"/>
          <w:sz w:val="23"/>
          <w:szCs w:val="23"/>
          <w:lang w:val="en-GB"/>
        </w:rPr>
        <w:t>s have</w:t>
      </w:r>
      <w:r>
        <w:rPr>
          <w:rFonts w:ascii="Times New Roman" w:hAnsi="Times New Roman" w:cs="Times New Roman"/>
          <w:sz w:val="23"/>
          <w:szCs w:val="23"/>
          <w:lang w:val="en-GB"/>
        </w:rPr>
        <w:t xml:space="preserve"> been constructed based on the difference between </w:t>
      </w:r>
      <w:r w:rsidRPr="00DA14AD">
        <w:rPr>
          <w:rFonts w:ascii="Times New Roman" w:hAnsi="Times New Roman" w:cs="Times New Roman"/>
          <w:sz w:val="23"/>
          <w:szCs w:val="23"/>
          <w:lang w:val="en-GB"/>
        </w:rPr>
        <w:t>majorita</w:t>
      </w:r>
      <w:r>
        <w:rPr>
          <w:rFonts w:ascii="Times New Roman" w:hAnsi="Times New Roman" w:cs="Times New Roman"/>
          <w:sz w:val="23"/>
          <w:szCs w:val="23"/>
          <w:lang w:val="en-GB"/>
        </w:rPr>
        <w:t xml:space="preserve">rian and proportional systems. </w:t>
      </w:r>
      <w:r w:rsidRPr="00DA14AD">
        <w:rPr>
          <w:rFonts w:ascii="Times New Roman" w:hAnsi="Times New Roman" w:cs="Times New Roman"/>
          <w:sz w:val="23"/>
          <w:szCs w:val="23"/>
          <w:lang w:val="en-GB"/>
        </w:rPr>
        <w:t xml:space="preserve">On the one hand party mobilization effort can be thought to be more intense in single member districts (SMD) systems with marginal seats, that is, in districts where no party can be sure to win the election. On the other hand one could argue that in proportional systems every vote counts and therefore parties are likely to engage in an overall intense mobilization effort to catch the vote. Moreover, there can be a difference in terms of the type of campaign. In SMD systems the individual candidates are likely to engage in a more localized and more personalized on the ground campaign while in proportional systems, in particular with closed lists, the campaign is likely to be more focused on the national level performance of the party. In terms of district there are studies showing that the smaller the district, the more likely the candidate, in particular in SMD systems is likely to connect with the constituency and engage in more personalized campaigning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{"citationID":"JfJtyZbd","properties":{"formattedCitation":"(Karp, Banducci, and Bowler 2008)","plainCitation":"(Karp, Banducci, and Bowler 2008)"},"citationItems":[{"id":809,"uris":["http://zotero.org/users/678087/items/W9DD4EJ7"],"uri":["http://zotero.org/users/678087/items/W9DD4EJ7"],"itemData":{"id":809,"type":"article-journal","title":"Getting out the vote: party mobilization in a comparative perspective","container-title":"British Journal of Political Science","page":"91-112","volume":"38","issue":"1","author":[{"family":"Karp","given":"Jeffrey A."},{"family":"Banducci","given":"Susan A."},{"family":"Bowler","given":"SHAUN"}],"issued":{"date-parts":[[2008]]}}}],"schema":"https://github.com/citation-style-language/schema/raw/master/csl-citation.json"}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(Karp, Banducci, and Bowler 2008)</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w:t>
      </w:r>
    </w:p>
    <w:p w14:paraId="4D30A5D8" w14:textId="6D26BBD1" w:rsidR="00C84501" w:rsidRPr="00DA14AD" w:rsidRDefault="00813E8B"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00C84501" w:rsidRPr="00DA14AD">
        <w:rPr>
          <w:rFonts w:ascii="Times New Roman" w:hAnsi="Times New Roman" w:cs="Times New Roman"/>
          <w:sz w:val="23"/>
          <w:szCs w:val="23"/>
          <w:lang w:val="en-GB"/>
        </w:rPr>
        <w:t xml:space="preserve">Electoral systems for the external vote also differ in terms of both type of ballot and forms of districts. </w:t>
      </w:r>
      <w:r w:rsidR="00C84501">
        <w:rPr>
          <w:rFonts w:ascii="Times New Roman" w:hAnsi="Times New Roman" w:cs="Times New Roman"/>
          <w:sz w:val="23"/>
          <w:szCs w:val="23"/>
          <w:lang w:val="en-GB"/>
        </w:rPr>
        <w:t>T</w:t>
      </w:r>
      <w:r w:rsidR="00C84501" w:rsidRPr="00DA14AD">
        <w:rPr>
          <w:rFonts w:ascii="Times New Roman" w:hAnsi="Times New Roman" w:cs="Times New Roman"/>
          <w:sz w:val="23"/>
          <w:szCs w:val="23"/>
          <w:lang w:val="en-GB"/>
        </w:rPr>
        <w:t xml:space="preserve">here are systems with special representatives running in special emigrant voter districts and systems where voters simply vote in the district of their last residence in the country of origin on part with the domestic voters. The system with special representatives </w:t>
      </w:r>
      <w:r w:rsidR="00C84501">
        <w:rPr>
          <w:rFonts w:ascii="Times New Roman" w:hAnsi="Times New Roman" w:cs="Times New Roman"/>
          <w:sz w:val="23"/>
          <w:szCs w:val="23"/>
          <w:lang w:val="en-GB"/>
        </w:rPr>
        <w:t>is</w:t>
      </w:r>
      <w:r w:rsidR="00C84501" w:rsidRPr="00DA14AD">
        <w:rPr>
          <w:rFonts w:ascii="Times New Roman" w:hAnsi="Times New Roman" w:cs="Times New Roman"/>
          <w:sz w:val="23"/>
          <w:szCs w:val="23"/>
          <w:lang w:val="en-GB"/>
        </w:rPr>
        <w:t xml:space="preserve"> akin to a single majority pluralist system where each party can field one candidate in each district and the winner takes all. This the system used by the French National Assembly since 2008 (first election in 2012) and in Romania since just before the presidential and legislative elections in 2008. In systems with no special representatives, as in the case of Spain, external voters cast their ballot in the district of their last registered address in the country of origin. This means that districts with high levels of outmigration as can be found in North </w:t>
      </w:r>
      <w:r w:rsidR="00396CA9">
        <w:rPr>
          <w:rFonts w:ascii="Times New Roman" w:hAnsi="Times New Roman" w:cs="Times New Roman"/>
          <w:sz w:val="23"/>
          <w:szCs w:val="23"/>
          <w:lang w:val="en-GB"/>
        </w:rPr>
        <w:t>Western</w:t>
      </w:r>
      <w:r w:rsidR="00C84501" w:rsidRPr="00DA14AD">
        <w:rPr>
          <w:rFonts w:ascii="Times New Roman" w:hAnsi="Times New Roman" w:cs="Times New Roman"/>
          <w:sz w:val="23"/>
          <w:szCs w:val="23"/>
          <w:lang w:val="en-GB"/>
        </w:rPr>
        <w:t xml:space="preserve"> region of Galicia have their electoral outcome partly decided by emigrant voters.  </w:t>
      </w:r>
    </w:p>
    <w:p w14:paraId="5E572EED" w14:textId="2FA0D43D"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District size differs in systems of special representatives. In the case of France the choice of having 11 emigrant representatives in the National Assembly means </w:t>
      </w:r>
      <w:r>
        <w:rPr>
          <w:rFonts w:ascii="Times New Roman" w:hAnsi="Times New Roman" w:cs="Times New Roman"/>
          <w:sz w:val="23"/>
          <w:szCs w:val="23"/>
          <w:lang w:val="en-GB"/>
        </w:rPr>
        <w:t xml:space="preserve">that </w:t>
      </w:r>
      <w:r w:rsidRPr="00DA14AD">
        <w:rPr>
          <w:rFonts w:ascii="Times New Roman" w:hAnsi="Times New Roman" w:cs="Times New Roman"/>
          <w:sz w:val="23"/>
          <w:szCs w:val="23"/>
          <w:lang w:val="en-GB"/>
        </w:rPr>
        <w:t xml:space="preserve">the around 1.5 </w:t>
      </w:r>
      <w:r w:rsidR="00907611">
        <w:rPr>
          <w:rFonts w:ascii="Times New Roman" w:hAnsi="Times New Roman" w:cs="Times New Roman"/>
          <w:sz w:val="23"/>
          <w:szCs w:val="23"/>
          <w:lang w:val="en-GB"/>
        </w:rPr>
        <w:t xml:space="preserve">million </w:t>
      </w:r>
      <w:r w:rsidRPr="00DA14AD">
        <w:rPr>
          <w:rFonts w:ascii="Times New Roman" w:hAnsi="Times New Roman" w:cs="Times New Roman"/>
          <w:sz w:val="23"/>
          <w:szCs w:val="23"/>
          <w:lang w:val="en-GB"/>
        </w:rPr>
        <w:t>registered French citizens abroad are divided into 11 districts. In the case of Romania the number of deputies is only 4. However, the difference between the cases also depends on the dispersion/concentration of emigrants abroad or at home. In both France and Romania the particular patterns of emigration means that the majority</w:t>
      </w:r>
      <w:r>
        <w:rPr>
          <w:rFonts w:ascii="Times New Roman" w:hAnsi="Times New Roman" w:cs="Times New Roman"/>
          <w:sz w:val="23"/>
          <w:szCs w:val="23"/>
          <w:lang w:val="en-GB"/>
        </w:rPr>
        <w:t xml:space="preserve"> of voters are concentrated in W</w:t>
      </w:r>
      <w:r w:rsidRPr="00DA14AD">
        <w:rPr>
          <w:rFonts w:ascii="Times New Roman" w:hAnsi="Times New Roman" w:cs="Times New Roman"/>
          <w:sz w:val="23"/>
          <w:szCs w:val="23"/>
          <w:lang w:val="en-GB"/>
        </w:rPr>
        <w:t>estern Europe and the US making these districts geographically more concentrated. By contrast for instance the 10</w:t>
      </w:r>
      <w:r w:rsidRPr="00DA14AD">
        <w:rPr>
          <w:rFonts w:ascii="Times New Roman" w:hAnsi="Times New Roman" w:cs="Times New Roman"/>
          <w:sz w:val="23"/>
          <w:szCs w:val="23"/>
          <w:vertAlign w:val="superscript"/>
          <w:lang w:val="en-GB"/>
        </w:rPr>
        <w:t>th</w:t>
      </w:r>
      <w:r w:rsidRPr="00DA14AD">
        <w:rPr>
          <w:rFonts w:ascii="Times New Roman" w:hAnsi="Times New Roman" w:cs="Times New Roman"/>
          <w:sz w:val="23"/>
          <w:szCs w:val="23"/>
          <w:lang w:val="en-GB"/>
        </w:rPr>
        <w:t xml:space="preserve"> district of French Abroad comprises all of Asia and Oceania including 49 countries. In cases with no special representatives the concept of district does not correspond to the patterns of settlement of emigrants. One ‘home district’ can potentially have voters dispersed in many countries, but it can also be the case that external voters from a particular region in Spain are likely to be concentrated in a particular country of residence. Still, this requires more information on the part of the political parties wanting to focus the resources of their external campaign on those votes that may have a decisive outcome in the home-districts. </w:t>
      </w:r>
    </w:p>
    <w:p w14:paraId="51B023AC"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Accordingly we would expect transnational party strategies to differ among these two types of systems with the special representative systems and more concentrated settlement of electorate in few countries of destination leading to a more intense and localized campaign while the home-district systems with closed lists and a more dispersed external electorate leading to less localized and more national level campaigns among the external electorate. </w:t>
      </w:r>
    </w:p>
    <w:p w14:paraId="6D5554B3"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7D9F4159" w14:textId="77777777" w:rsidR="00C84501" w:rsidRPr="00DA14AD" w:rsidRDefault="00C84501" w:rsidP="00B47015">
      <w:pPr>
        <w:spacing w:before="120" w:after="120" w:line="360" w:lineRule="auto"/>
        <w:jc w:val="both"/>
        <w:rPr>
          <w:rFonts w:ascii="Times New Roman" w:hAnsi="Times New Roman" w:cs="Times New Roman"/>
          <w:i/>
          <w:sz w:val="23"/>
          <w:szCs w:val="23"/>
          <w:lang w:val="en-GB"/>
        </w:rPr>
      </w:pPr>
      <w:r w:rsidRPr="00DA14AD">
        <w:rPr>
          <w:rFonts w:ascii="Times New Roman" w:hAnsi="Times New Roman" w:cs="Times New Roman"/>
          <w:i/>
          <w:sz w:val="23"/>
          <w:szCs w:val="23"/>
          <w:lang w:val="en-GB"/>
        </w:rPr>
        <w:t xml:space="preserve">Party level: Size, resources and age of party: </w:t>
      </w:r>
    </w:p>
    <w:p w14:paraId="6188DA6C" w14:textId="1191936C"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extent </w:t>
      </w:r>
      <w:r>
        <w:rPr>
          <w:rFonts w:ascii="Times New Roman" w:hAnsi="Times New Roman" w:cs="Times New Roman"/>
          <w:sz w:val="23"/>
          <w:szCs w:val="23"/>
          <w:lang w:val="en-GB"/>
        </w:rPr>
        <w:t xml:space="preserve">and forms </w:t>
      </w:r>
      <w:r w:rsidRPr="00DA14AD">
        <w:rPr>
          <w:rFonts w:ascii="Times New Roman" w:hAnsi="Times New Roman" w:cs="Times New Roman"/>
          <w:sz w:val="23"/>
          <w:szCs w:val="23"/>
          <w:lang w:val="en-GB"/>
        </w:rPr>
        <w:t>in which parties navigate this transnational field of different institutions and migration trajectory of emigrants also relate back to the basic characteristics of the party itself. In this paper we only focus on the ‘parties that count’ (Sartori, 1976). In Spain, this means the two main opposing parties of the centre left Spanish Socialist Workers Party (PSOE and the centre right Popular Party (PP), we also include reference to the smaller left-wing United Left (IU), but largely leave the regional party of the analysis presented here.</w:t>
      </w:r>
      <w:r w:rsidRPr="00DA14AD">
        <w:rPr>
          <w:rStyle w:val="EndnoteReference"/>
          <w:rFonts w:ascii="Times New Roman" w:hAnsi="Times New Roman" w:cs="Times New Roman"/>
          <w:sz w:val="23"/>
          <w:szCs w:val="23"/>
          <w:lang w:val="en-GB"/>
        </w:rPr>
        <w:endnoteReference w:id="3"/>
      </w:r>
      <w:r w:rsidRPr="00DA14AD">
        <w:rPr>
          <w:rFonts w:ascii="Times New Roman" w:hAnsi="Times New Roman" w:cs="Times New Roman"/>
          <w:sz w:val="23"/>
          <w:szCs w:val="23"/>
          <w:lang w:val="en-GB"/>
        </w:rPr>
        <w:t xml:space="preserve"> In France, we mainly focus on the two main parties, the Socialist Party (PS) and the Union for a Popular Movement (UMP) but also include the Greens (Now the Europe-Ecology the Greens), the left-wing Left Front (FG) and the extreme right-wing National Front (FN). In Romania, we mainly focus on the Democratic Liberal Party (PDL), the Social Democrat Party (PSD), the National Liberal Party (PNL) and the successful newcomer in the last election, the Popular Party (PPDD) (see Annex 1 for an overview of parties and acronyms). </w:t>
      </w:r>
    </w:p>
    <w:p w14:paraId="619AE9F1" w14:textId="1187D3C4"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Among these parties we are mainly focusing on very basic features of parties such as their size (number of seats in parliament), their resources (organizational structure and funds) as well as </w:t>
      </w:r>
      <w:r>
        <w:rPr>
          <w:rFonts w:ascii="Times New Roman" w:hAnsi="Times New Roman" w:cs="Times New Roman"/>
          <w:sz w:val="23"/>
          <w:szCs w:val="23"/>
          <w:lang w:val="en-GB"/>
        </w:rPr>
        <w:t xml:space="preserve">if </w:t>
      </w:r>
      <w:r w:rsidRPr="00DA14AD">
        <w:rPr>
          <w:rFonts w:ascii="Times New Roman" w:hAnsi="Times New Roman" w:cs="Times New Roman"/>
          <w:sz w:val="23"/>
          <w:szCs w:val="23"/>
          <w:lang w:val="en-GB"/>
        </w:rPr>
        <w:t>these are new parties launching their first or perhaps second campaign or more established parties with a long-term trajectory in the country of origin. One dimension of party resources, which is particularly interesting in this context, is their network with other parties in countries of residence. These may exist through other types of more or less formalized cross border party collaboration and the question is to what extent these networks are mobilized and perhaps even reinforced as part of the emigrant electoral strategies of the parties in the country of origin.</w:t>
      </w:r>
      <w:r w:rsidRPr="00DA14AD">
        <w:rPr>
          <w:rStyle w:val="EndnoteReference"/>
          <w:rFonts w:ascii="Times New Roman" w:hAnsi="Times New Roman" w:cs="Times New Roman"/>
          <w:sz w:val="23"/>
          <w:szCs w:val="23"/>
          <w:lang w:val="en-GB"/>
        </w:rPr>
        <w:t xml:space="preserve"> </w:t>
      </w:r>
      <w:r w:rsidRPr="00DA14AD">
        <w:rPr>
          <w:rStyle w:val="EndnoteReference"/>
          <w:rFonts w:ascii="Times New Roman" w:hAnsi="Times New Roman" w:cs="Times New Roman"/>
          <w:sz w:val="23"/>
          <w:szCs w:val="23"/>
          <w:lang w:val="en-GB"/>
        </w:rPr>
        <w:endnoteReference w:id="4"/>
      </w:r>
      <w:r w:rsidRPr="00DA14AD">
        <w:rPr>
          <w:rFonts w:ascii="Times New Roman" w:hAnsi="Times New Roman" w:cs="Times New Roman"/>
          <w:sz w:val="23"/>
          <w:szCs w:val="23"/>
          <w:lang w:val="en-GB"/>
        </w:rPr>
        <w:t xml:space="preserve"> </w:t>
      </w:r>
    </w:p>
    <w:p w14:paraId="28456A2F" w14:textId="6BB91477"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Taking into account these different configurations of country level, national institutional level and party level dimensions, we hypothesize that </w:t>
      </w:r>
      <w:r w:rsidR="00DD6076">
        <w:rPr>
          <w:rFonts w:ascii="Times New Roman" w:hAnsi="Times New Roman" w:cs="Times New Roman"/>
          <w:sz w:val="23"/>
          <w:szCs w:val="23"/>
          <w:lang w:val="en-GB"/>
        </w:rPr>
        <w:t>the</w:t>
      </w:r>
      <w:r w:rsidRPr="00DA14AD">
        <w:rPr>
          <w:rFonts w:ascii="Times New Roman" w:hAnsi="Times New Roman" w:cs="Times New Roman"/>
          <w:sz w:val="23"/>
          <w:szCs w:val="23"/>
          <w:lang w:val="en-GB"/>
        </w:rPr>
        <w:t xml:space="preserve"> logics/dynamics at play in the transnationalization of political strategies </w:t>
      </w:r>
      <w:r w:rsidR="00DD6076">
        <w:rPr>
          <w:rFonts w:ascii="Times New Roman" w:hAnsi="Times New Roman" w:cs="Times New Roman"/>
          <w:sz w:val="23"/>
          <w:szCs w:val="23"/>
          <w:lang w:val="en-GB"/>
        </w:rPr>
        <w:t xml:space="preserve">follows a </w:t>
      </w:r>
      <w:r w:rsidR="00DD6076">
        <w:rPr>
          <w:rFonts w:ascii="Times New Roman" w:hAnsi="Times New Roman" w:cs="Times New Roman"/>
          <w:i/>
          <w:sz w:val="23"/>
          <w:szCs w:val="23"/>
          <w:lang w:val="en-GB"/>
        </w:rPr>
        <w:t>vo</w:t>
      </w:r>
      <w:r w:rsidRPr="00DA14AD">
        <w:rPr>
          <w:rFonts w:ascii="Times New Roman" w:hAnsi="Times New Roman" w:cs="Times New Roman"/>
          <w:i/>
          <w:sz w:val="23"/>
          <w:szCs w:val="23"/>
          <w:lang w:val="en-GB"/>
        </w:rPr>
        <w:t>te seeking rationale:</w:t>
      </w:r>
      <w:r w:rsidRPr="00DA14AD">
        <w:rPr>
          <w:rFonts w:ascii="Times New Roman" w:hAnsi="Times New Roman" w:cs="Times New Roman"/>
          <w:sz w:val="23"/>
          <w:szCs w:val="23"/>
          <w:lang w:val="en-GB"/>
        </w:rPr>
        <w:t xml:space="preserve"> The primary logic here is a cost-benefit analysis where parties balance the expected electoral return with the cost of mobilizing voters. As noted in other studies of external voting rights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{"citationID":"WupGSeTC","properties":{"formattedCitation":"(Lafleur 2012)","plainCitation":"(Lafleur 2012)"},"citationItems":[{"id":686,"uris":["http://zotero.org/users/678087/items/NQC4M3R9"],"uri":["http://zotero.org/users/678087/items/NQC4M3R9"],"itemData":{"id":686,"type":"webpage","title":"Transnational Politics and the State. The External Voting Rights of Diasporas.","URL":"http://orbi.ulg.ac.be/handle/2268/109815","language":"en","author":[{"family":"Lafleur","given":"Jean-Michel"}],"issued":{"date-parts":[[2012]]},"accessed":{"date-parts":[[2012,6,15]]}}}],"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(Lafleur 2012)</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parties face the problem of high campaign costs required by an external electorate dispersed in several  countries of residence whose political preferences are largely un-polled in between elections.  The calculation of the parties leading to more transnationalization would therefore be related to the following two core conditions: First their </w:t>
      </w:r>
      <w:r w:rsidRPr="00DA14AD">
        <w:rPr>
          <w:rFonts w:ascii="Times New Roman" w:hAnsi="Times New Roman" w:cs="Times New Roman"/>
          <w:sz w:val="23"/>
          <w:szCs w:val="23"/>
          <w:u w:val="single"/>
          <w:lang w:val="en-GB"/>
        </w:rPr>
        <w:t>perception of their overseas electoral support among the external electorate</w:t>
      </w:r>
      <w:r w:rsidRPr="00DA14AD">
        <w:rPr>
          <w:rFonts w:ascii="Times New Roman" w:hAnsi="Times New Roman" w:cs="Times New Roman"/>
          <w:sz w:val="23"/>
          <w:szCs w:val="23"/>
          <w:lang w:val="en-GB"/>
        </w:rPr>
        <w:t xml:space="preserve">. Parties with a relatively large support in previous elections have more </w:t>
      </w:r>
      <w:r>
        <w:rPr>
          <w:rFonts w:ascii="Times New Roman" w:hAnsi="Times New Roman" w:cs="Times New Roman"/>
          <w:sz w:val="23"/>
          <w:szCs w:val="23"/>
          <w:lang w:val="en-GB"/>
        </w:rPr>
        <w:t xml:space="preserve">of an </w:t>
      </w:r>
      <w:r w:rsidRPr="00DA14AD">
        <w:rPr>
          <w:rFonts w:ascii="Times New Roman" w:hAnsi="Times New Roman" w:cs="Times New Roman"/>
          <w:sz w:val="23"/>
          <w:szCs w:val="23"/>
          <w:lang w:val="en-GB"/>
        </w:rPr>
        <w:t xml:space="preserve">incentive to keep and extend this electoral base while parties with little support have less of an incentive to do so. </w:t>
      </w:r>
      <w:r w:rsidRPr="00DA14AD">
        <w:rPr>
          <w:rFonts w:ascii="Times New Roman" w:eastAsiaTheme="minorHAnsi" w:hAnsi="Times New Roman" w:cs="Times New Roman"/>
          <w:sz w:val="23"/>
          <w:szCs w:val="23"/>
          <w:lang w:val="en-GB"/>
        </w:rPr>
        <w:t>However, while parties need votes to survive, then</w:t>
      </w:r>
      <w:r w:rsidRPr="00DA14AD">
        <w:rPr>
          <w:rFonts w:ascii="Times New Roman" w:hAnsi="Times New Roman" w:cs="Times New Roman"/>
          <w:sz w:val="23"/>
          <w:szCs w:val="23"/>
          <w:lang w:val="en-GB"/>
        </w:rPr>
        <w:t xml:space="preserve"> the emigrant vote is often marginal in the overall national context and not usually crucial to survival. An even more important incentive for parties is therefore </w:t>
      </w:r>
      <w:r w:rsidRPr="00DA14AD">
        <w:rPr>
          <w:rFonts w:ascii="Times New Roman" w:hAnsi="Times New Roman" w:cs="Times New Roman"/>
          <w:sz w:val="23"/>
          <w:szCs w:val="23"/>
          <w:u w:val="single"/>
          <w:lang w:val="en-GB"/>
        </w:rPr>
        <w:t>the closeness of the race</w:t>
      </w:r>
      <w:r w:rsidRPr="00DA14AD">
        <w:rPr>
          <w:rFonts w:ascii="Times New Roman" w:hAnsi="Times New Roman" w:cs="Times New Roman"/>
          <w:sz w:val="23"/>
          <w:szCs w:val="23"/>
          <w:lang w:val="en-GB"/>
        </w:rPr>
        <w:t xml:space="preserve">, which refers to the idea that the closer the expected outcome the more intensity can be expected among the political parties involved </w:t>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{"citationID":"O7A5p1dW","properties":{"formattedCitation":"(Przeworski Adam 1986)","plainCitation":"(Przeworski Adam 1986)"},"citationItems":[{"id":780,"uris":["http://zotero.org/users/678087/items/RDEKCQUX"],"uri":["http://zotero.org/users/678087/items/RDEKCQUX"],"itemData":{"id":780,"type":"chapter","title":"Some problems in the study of the transition to democracy","container-title":"Transition from Authoritarian Rule. Comparative Perspectives","publisher":"The Johns Hopkins University Press","page":"47- 63","edition":"Guillermo O’Donnell, Philippe C. Schmitter, and Laurence Whitehead","URL":"https://mail.google.com/mail/u/0/?shva=1#inbox/137f0069b3beb7fa","author":[{"family":"Przeworski Adam","given":""}],"issued":{"date-parts":[[1986]]},"accessed":{"date-parts":[[2012,6,15]]}}}],"schema":"https://github.com/citation-style-language/schema/raw/master/csl-citation.json"}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(Przeworski Adam 1986)</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{"citationID":"9HCUTUwb","properties":{"formattedCitation":"(Kriesi 2012)","plainCitation":"(Kriesi 2012)"},"citationItems":[{"id":782,"uris":["http://zotero.org/users/678087/items/VNE23XX7"],"uri":["http://zotero.org/users/678087/items/VNE23XX7"],"itemData":{"id":782,"type":"book","title":"Political Communication in Direct Democratic Campaigns: Enlightening Or Manipulating?","publisher":"Palgrave Macmillan","number-of-pages":"286","source":"Google Books","abstract":"The contributors to this volume analyze the communication processes in Swiss direct democratic campaigns and their effect on the information processing and opinion formation of the citizen public. The book adopts an integrated approach to the study of political communication that combines a demand side with a supply side vision of democracy. The key question it tries to answer is whether, in direct democratic campaigns, the political elites are capable of manipulating the voters in such a way as to impose their policy goals without taking the voters' preferences into account. Based on a detailed analysis of the politicians' strategies, media coverage, and the opinion formation of the public, the authors arrive at the optimistic conclusion that direct democratic campaigns are rather more enlightening than manipulating. The voters learn considerably in the course of the campaigns and based on their enhanced knowledge the overwhelming majority make choices consistent with their preferences.","ISBN":"9780230304895","shortTitle":"Political Communication in Direct Democratic Campaigns","language":"en","author":[{"family":"Kriesi","given":"Hanspeter"}],"issued":{"date-parts":[[2012,1,15]]}}}],"schema":"https://github.com/citation-style-language/schema/raw/master/csl-citation.json"}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(Kriesi 2012)</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fldChar w:fldCharType="begin"/>
      </w:r>
      <w:r w:rsidRPr="00DA14AD">
        <w:rPr>
          <w:rFonts w:ascii="Times New Roman" w:hAnsi="Times New Roman" w:cs="Times New Roman"/>
          <w:sz w:val="23"/>
          <w:szCs w:val="23"/>
          <w:lang w:val="en-GB"/>
        </w:rPr>
        <w:instrText xml:space="preserve"> ADDIN ZOTERO_ITEM CSL_CITATION {"citationID":"oEiSYElM","properties":{"formattedCitation":"(Karp, Banducci, and Bowler 2008)","plainCitation":"(Karp, Banducci, and Bowler 2008)"},"citationItems":[{"id":809,"uris":["http://zotero.org/users/678087/items/W9DD4EJ7"],"uri":["http://zotero.org/users/678087/items/W9DD4EJ7"],"itemData":{"id":809,"type":"article-journal","title":"Getting out the vote: party mobilization in a comparative perspective","container-title":"British Journal of Political Science","page":"91-112","volume":"38","issue":"1","author":[{"family":"Karp","given":"Jeffrey A."},{"family":"Banducci","given":"Susan A."},{"family":"Bowler","given":"SHAUN"}],"issued":{"date-parts":[[2008]]}}}],"schema":"https://github.com/citation-style-language/schema/raw/master/csl-citation.json"} </w:instrText>
      </w:r>
      <w:r w:rsidRPr="00DA14AD">
        <w:rPr>
          <w:rFonts w:ascii="Times New Roman" w:hAnsi="Times New Roman" w:cs="Times New Roman"/>
          <w:sz w:val="23"/>
          <w:szCs w:val="23"/>
          <w:lang w:val="en-GB"/>
        </w:rPr>
        <w:fldChar w:fldCharType="separate"/>
      </w:r>
      <w:r w:rsidRPr="00DA14AD">
        <w:rPr>
          <w:rFonts w:ascii="Times New Roman" w:hAnsi="Times New Roman" w:cs="Times New Roman"/>
          <w:noProof/>
          <w:sz w:val="23"/>
          <w:szCs w:val="23"/>
          <w:lang w:val="en-GB"/>
        </w:rPr>
        <w:t>(Karp, Banducci, and Bowler 2008)</w:t>
      </w:r>
      <w:r w:rsidRPr="00DA14AD">
        <w:rPr>
          <w:rFonts w:ascii="Times New Roman" w:hAnsi="Times New Roman" w:cs="Times New Roman"/>
          <w:sz w:val="23"/>
          <w:szCs w:val="23"/>
          <w:lang w:val="en-GB"/>
        </w:rPr>
        <w:fldChar w:fldCharType="end"/>
      </w:r>
      <w:r w:rsidRPr="00DA14AD">
        <w:rPr>
          <w:rFonts w:ascii="Times New Roman" w:hAnsi="Times New Roman" w:cs="Times New Roman"/>
          <w:sz w:val="23"/>
          <w:szCs w:val="23"/>
          <w:lang w:val="en-GB"/>
        </w:rPr>
        <w:t xml:space="preserve">. In this optic, political parties do not need to mobilize when their success is guaranteed, and have no incentive to mobilize if they have no chance of capturing any votes. This is the case where a party perceives a district with external representatives as a ‘safe seat’. Also in cases with no special representatives, the party may </w:t>
      </w:r>
      <w:r>
        <w:rPr>
          <w:rFonts w:ascii="Times New Roman" w:hAnsi="Times New Roman" w:cs="Times New Roman"/>
          <w:sz w:val="23"/>
          <w:szCs w:val="23"/>
          <w:lang w:val="en-GB"/>
        </w:rPr>
        <w:t xml:space="preserve">perceive that emigrants could </w:t>
      </w:r>
      <w:r w:rsidRPr="00DA14AD">
        <w:rPr>
          <w:rFonts w:ascii="Times New Roman" w:hAnsi="Times New Roman" w:cs="Times New Roman"/>
          <w:sz w:val="23"/>
          <w:szCs w:val="23"/>
          <w:lang w:val="en-GB"/>
        </w:rPr>
        <w:t xml:space="preserve">tip the balance of the result in a home district and this gives parties an incentive to launch themselves into campaigns also in the transnational space. </w:t>
      </w:r>
    </w:p>
    <w:p w14:paraId="0CE384CC" w14:textId="362CC282"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Accordingly, the point of departure of this analysis is that the implementation of external voting rights in a country of origin is a necessary but not a sufficient incentive for political parties to extend their mobilization to emigrant voters. Across the cases chosen, parties operate with a different configuration of incentives and constraints and a different history of contact with and commit</w:t>
      </w:r>
      <w:r w:rsidR="00966FA8">
        <w:rPr>
          <w:rFonts w:ascii="Times New Roman" w:hAnsi="Times New Roman" w:cs="Times New Roman"/>
          <w:sz w:val="23"/>
          <w:szCs w:val="23"/>
          <w:lang w:val="en-GB"/>
        </w:rPr>
        <w:t xml:space="preserve">ment to the overseas electorate. The findings are summarized in Annex 1. In the following pages we provide the qualitative contextualized analysis of why and how parties go transnational in the three cases. </w:t>
      </w:r>
    </w:p>
    <w:p w14:paraId="0F6A316C" w14:textId="77777777" w:rsidR="00C84501" w:rsidRPr="00DA14AD" w:rsidRDefault="00C84501" w:rsidP="00B47015">
      <w:pPr>
        <w:spacing w:before="120" w:after="120" w:line="360" w:lineRule="auto"/>
        <w:rPr>
          <w:b/>
          <w:sz w:val="23"/>
          <w:szCs w:val="23"/>
          <w:lang w:val="en-GB"/>
        </w:rPr>
      </w:pPr>
    </w:p>
    <w:p w14:paraId="77F6AF42" w14:textId="45A0CE1B" w:rsidR="00C84501" w:rsidRPr="00DA14AD" w:rsidRDefault="00C84501" w:rsidP="00B47015">
      <w:pPr>
        <w:spacing w:before="120" w:after="120" w:line="360" w:lineRule="auto"/>
        <w:rPr>
          <w:b/>
          <w:sz w:val="23"/>
          <w:szCs w:val="23"/>
          <w:lang w:val="en-GB"/>
        </w:rPr>
      </w:pPr>
      <w:r w:rsidRPr="00DA14AD">
        <w:rPr>
          <w:b/>
          <w:sz w:val="23"/>
          <w:szCs w:val="23"/>
          <w:lang w:val="en-GB"/>
        </w:rPr>
        <w:t>Spain</w:t>
      </w:r>
      <w:r w:rsidRPr="00DA14AD">
        <w:rPr>
          <w:b/>
          <w:sz w:val="23"/>
          <w:szCs w:val="23"/>
          <w:lang w:val="en-GB"/>
        </w:rPr>
        <w:tab/>
      </w:r>
    </w:p>
    <w:p w14:paraId="4DAE6B91" w14:textId="03664DBF"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Emigration has characterized the Spanish society for centuries.</w:t>
      </w:r>
      <w:r w:rsidRPr="00DA14AD">
        <w:rPr>
          <w:rStyle w:val="EndnoteReference"/>
          <w:sz w:val="23"/>
          <w:szCs w:val="23"/>
          <w:lang w:val="en-GB"/>
        </w:rPr>
        <w:endnoteReference w:id="5"/>
      </w:r>
      <w:r w:rsidRPr="00DA14AD">
        <w:rPr>
          <w:rFonts w:ascii="Times New Roman" w:hAnsi="Times New Roman" w:cs="Times New Roman"/>
          <w:sz w:val="23"/>
          <w:szCs w:val="23"/>
          <w:lang w:val="en-GB"/>
        </w:rPr>
        <w:t xml:space="preserve"> Two of the more recent migratory waves are embedded in specific socio-economic contexts: the Civil War in the 1930s and the economic emigration starting with the 1960s. As a result there were more than 1,600,000 Spanish </w:t>
      </w:r>
      <w:r w:rsidR="00440384">
        <w:rPr>
          <w:rFonts w:ascii="Times New Roman" w:hAnsi="Times New Roman" w:cs="Times New Roman"/>
          <w:sz w:val="23"/>
          <w:szCs w:val="23"/>
          <w:lang w:val="en-GB"/>
        </w:rPr>
        <w:t xml:space="preserve">nationals living abroad in 2011 constituting approximately </w:t>
      </w:r>
      <w:r w:rsidR="00440384" w:rsidRPr="00DA14AD">
        <w:rPr>
          <w:rFonts w:ascii="Times New Roman" w:hAnsi="Times New Roman" w:cs="Times New Roman"/>
          <w:sz w:val="23"/>
          <w:szCs w:val="23"/>
          <w:lang w:val="en-GB"/>
        </w:rPr>
        <w:t>4 % o</w:t>
      </w:r>
      <w:r w:rsidR="00440384">
        <w:rPr>
          <w:rFonts w:ascii="Times New Roman" w:hAnsi="Times New Roman" w:cs="Times New Roman"/>
          <w:sz w:val="23"/>
          <w:szCs w:val="23"/>
          <w:lang w:val="en-GB"/>
        </w:rPr>
        <w:t>f the Spanish electoral census.  T</w:t>
      </w:r>
      <w:r w:rsidRPr="00DA14AD">
        <w:rPr>
          <w:rFonts w:ascii="Times New Roman" w:hAnsi="Times New Roman" w:cs="Times New Roman"/>
          <w:sz w:val="23"/>
          <w:szCs w:val="23"/>
          <w:lang w:val="en-GB"/>
        </w:rPr>
        <w:t xml:space="preserve">he main destination countries </w:t>
      </w:r>
      <w:r w:rsidR="00440384">
        <w:rPr>
          <w:rFonts w:ascii="Times New Roman" w:hAnsi="Times New Roman" w:cs="Times New Roman"/>
          <w:sz w:val="23"/>
          <w:szCs w:val="23"/>
          <w:lang w:val="en-GB"/>
        </w:rPr>
        <w:t>are</w:t>
      </w:r>
      <w:r w:rsidRPr="00DA14AD">
        <w:rPr>
          <w:rFonts w:ascii="Times New Roman" w:hAnsi="Times New Roman" w:cs="Times New Roman"/>
          <w:sz w:val="23"/>
          <w:szCs w:val="23"/>
          <w:lang w:val="en-GB"/>
        </w:rPr>
        <w:t xml:space="preserve"> Argentina with more than 330,000 Spanish residents, followed by France (171,000), Venezuela (145,000), Germany (88,248) and Switzerland (75,350).</w:t>
      </w:r>
      <w:r w:rsidR="00813E8B">
        <w:rPr>
          <w:rFonts w:ascii="Times New Roman" w:hAnsi="Times New Roman" w:cs="Times New Roman"/>
          <w:sz w:val="23"/>
          <w:szCs w:val="23"/>
          <w:lang w:val="en-GB"/>
        </w:rPr>
        <w:t xml:space="preserve"> </w:t>
      </w:r>
    </w:p>
    <w:p w14:paraId="06A4B6A5" w14:textId="6C16B953" w:rsidR="00813E8B" w:rsidRDefault="00C84501" w:rsidP="00440384">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Spaniards abroad were granted external voting rights </w:t>
      </w:r>
      <w:r w:rsidR="00813E8B">
        <w:rPr>
          <w:rFonts w:ascii="Times New Roman" w:hAnsi="Times New Roman" w:cs="Times New Roman"/>
          <w:sz w:val="23"/>
          <w:szCs w:val="23"/>
          <w:lang w:val="en-GB"/>
        </w:rPr>
        <w:t>with the</w:t>
      </w:r>
      <w:r w:rsidRPr="00DA14AD">
        <w:rPr>
          <w:rFonts w:ascii="Times New Roman" w:hAnsi="Times New Roman" w:cs="Times New Roman"/>
          <w:sz w:val="23"/>
          <w:szCs w:val="23"/>
          <w:lang w:val="en-GB"/>
        </w:rPr>
        <w:t xml:space="preserve"> instauration of democracy after the end</w:t>
      </w:r>
      <w:r w:rsidR="00813E8B">
        <w:rPr>
          <w:rFonts w:ascii="Times New Roman" w:hAnsi="Times New Roman" w:cs="Times New Roman"/>
          <w:sz w:val="23"/>
          <w:szCs w:val="23"/>
          <w:lang w:val="en-GB"/>
        </w:rPr>
        <w:t xml:space="preserve"> of</w:t>
      </w:r>
      <w:r w:rsidR="00DD6076">
        <w:rPr>
          <w:rFonts w:ascii="Times New Roman" w:hAnsi="Times New Roman" w:cs="Times New Roman"/>
          <w:sz w:val="23"/>
          <w:szCs w:val="23"/>
          <w:lang w:val="en-GB"/>
        </w:rPr>
        <w:t xml:space="preserve"> the Franco dictatorship with a broad consensus among the political parties.</w:t>
      </w:r>
      <w:r w:rsidR="00DD6076">
        <w:rPr>
          <w:rStyle w:val="EndnoteReference"/>
          <w:rFonts w:ascii="Times New Roman" w:hAnsi="Times New Roman" w:cs="Times New Roman"/>
          <w:sz w:val="23"/>
          <w:szCs w:val="23"/>
          <w:lang w:val="en-GB"/>
        </w:rPr>
        <w:endnoteReference w:id="6"/>
      </w:r>
      <w:r w:rsidR="00DD6076">
        <w:rPr>
          <w:rFonts w:ascii="Times New Roman" w:hAnsi="Times New Roman" w:cs="Times New Roman"/>
          <w:sz w:val="23"/>
          <w:szCs w:val="23"/>
          <w:lang w:val="en-GB"/>
        </w:rPr>
        <w:t xml:space="preserve"> </w:t>
      </w:r>
      <w:r w:rsidR="00813E8B">
        <w:rPr>
          <w:rFonts w:ascii="Times New Roman" w:hAnsi="Times New Roman" w:cs="Times New Roman"/>
          <w:sz w:val="23"/>
          <w:szCs w:val="23"/>
          <w:lang w:val="en-GB"/>
        </w:rPr>
        <w:t xml:space="preserve"> </w:t>
      </w:r>
      <w:r w:rsidRPr="00DA14AD">
        <w:rPr>
          <w:rFonts w:ascii="Times New Roman" w:hAnsi="Times New Roman" w:cs="Times New Roman"/>
          <w:sz w:val="23"/>
          <w:szCs w:val="23"/>
          <w:lang w:val="en-GB"/>
        </w:rPr>
        <w:t xml:space="preserve">The votes </w:t>
      </w:r>
      <w:r w:rsidR="00813E8B">
        <w:rPr>
          <w:rFonts w:ascii="Times New Roman" w:hAnsi="Times New Roman" w:cs="Times New Roman"/>
          <w:sz w:val="23"/>
          <w:szCs w:val="23"/>
          <w:lang w:val="en-GB"/>
        </w:rPr>
        <w:t xml:space="preserve">for local (until 2011), regional, and national elections </w:t>
      </w:r>
      <w:r w:rsidRPr="00DA14AD">
        <w:rPr>
          <w:rFonts w:ascii="Times New Roman" w:hAnsi="Times New Roman" w:cs="Times New Roman"/>
          <w:sz w:val="23"/>
          <w:szCs w:val="23"/>
          <w:lang w:val="en-GB"/>
        </w:rPr>
        <w:t>are counted in the last constituenc</w:t>
      </w:r>
      <w:r w:rsidR="00440384">
        <w:rPr>
          <w:rFonts w:ascii="Times New Roman" w:hAnsi="Times New Roman" w:cs="Times New Roman"/>
          <w:sz w:val="23"/>
          <w:szCs w:val="23"/>
          <w:lang w:val="en-GB"/>
        </w:rPr>
        <w:t xml:space="preserve">y of residence of the emigrant meaning that votes from abroad have </w:t>
      </w:r>
      <w:r w:rsidR="00440384" w:rsidRPr="00DA14AD">
        <w:rPr>
          <w:rFonts w:ascii="Times New Roman" w:hAnsi="Times New Roman" w:cs="Times New Roman"/>
          <w:sz w:val="23"/>
          <w:szCs w:val="23"/>
          <w:lang w:val="en-GB"/>
        </w:rPr>
        <w:t xml:space="preserve">more weight in regions with high rates of out-migration. </w:t>
      </w:r>
      <w:r w:rsidR="00440384">
        <w:rPr>
          <w:rFonts w:ascii="Times New Roman" w:hAnsi="Times New Roman" w:cs="Times New Roman"/>
          <w:sz w:val="23"/>
          <w:szCs w:val="23"/>
          <w:lang w:val="en-GB"/>
        </w:rPr>
        <w:t xml:space="preserve">Notably in </w:t>
      </w:r>
      <w:r w:rsidR="00440384" w:rsidRPr="00DA14AD">
        <w:rPr>
          <w:rFonts w:ascii="Times New Roman" w:hAnsi="Times New Roman" w:cs="Times New Roman"/>
          <w:sz w:val="23"/>
          <w:szCs w:val="23"/>
          <w:lang w:val="en-GB"/>
        </w:rPr>
        <w:t xml:space="preserve">Galicia, the </w:t>
      </w:r>
      <w:r w:rsidR="00440384">
        <w:rPr>
          <w:rFonts w:ascii="Times New Roman" w:hAnsi="Times New Roman" w:cs="Times New Roman"/>
          <w:sz w:val="23"/>
          <w:szCs w:val="23"/>
          <w:lang w:val="en-GB"/>
        </w:rPr>
        <w:t xml:space="preserve">2011 </w:t>
      </w:r>
      <w:r w:rsidR="00440384" w:rsidRPr="00DA14AD">
        <w:rPr>
          <w:rFonts w:ascii="Times New Roman" w:hAnsi="Times New Roman" w:cs="Times New Roman"/>
          <w:sz w:val="23"/>
          <w:szCs w:val="23"/>
          <w:lang w:val="en-GB"/>
        </w:rPr>
        <w:t>census of the non-resident citizens represents 14,2% of the total regional census.</w:t>
      </w:r>
      <w:r w:rsidR="00440384">
        <w:rPr>
          <w:rFonts w:ascii="Times New Roman" w:hAnsi="Times New Roman" w:cs="Times New Roman"/>
          <w:sz w:val="23"/>
          <w:szCs w:val="23"/>
          <w:lang w:val="en-GB"/>
        </w:rPr>
        <w:t xml:space="preserve"> </w:t>
      </w:r>
      <w:r w:rsidR="00813E8B">
        <w:rPr>
          <w:rFonts w:ascii="Times New Roman" w:hAnsi="Times New Roman" w:cs="Times New Roman"/>
          <w:sz w:val="23"/>
          <w:szCs w:val="23"/>
          <w:lang w:val="en-GB"/>
        </w:rPr>
        <w:t>Moreover, t</w:t>
      </w:r>
      <w:r w:rsidRPr="00DA14AD">
        <w:rPr>
          <w:rFonts w:ascii="Times New Roman" w:hAnsi="Times New Roman" w:cs="Times New Roman"/>
          <w:sz w:val="23"/>
          <w:szCs w:val="23"/>
          <w:lang w:val="en-GB"/>
        </w:rPr>
        <w:t xml:space="preserve">he electoral system in Spain is based on closed lists, meaning that the emigrant voters have no influence on which candidates actually gets to occupy the seats in parliament. </w:t>
      </w:r>
    </w:p>
    <w:p w14:paraId="0B66F013" w14:textId="5CA94F78" w:rsidR="00C84501" w:rsidRPr="00DA14AD" w:rsidRDefault="00440384" w:rsidP="00B47015">
      <w:pPr>
        <w:spacing w:before="120" w:after="120" w:line="360" w:lineRule="auto"/>
        <w:ind w:firstLine="720"/>
        <w:jc w:val="both"/>
        <w:rPr>
          <w:rFonts w:ascii="Times New Roman" w:hAnsi="Times New Roman" w:cs="Times New Roman"/>
          <w:sz w:val="23"/>
          <w:szCs w:val="23"/>
          <w:lang w:val="en-GB"/>
        </w:rPr>
      </w:pPr>
      <w:r>
        <w:rPr>
          <w:rFonts w:ascii="Times New Roman" w:hAnsi="Times New Roman" w:cs="Times New Roman"/>
          <w:sz w:val="23"/>
          <w:szCs w:val="23"/>
          <w:lang w:val="en-GB"/>
        </w:rPr>
        <w:t>A</w:t>
      </w:r>
      <w:r w:rsidR="00813E8B">
        <w:rPr>
          <w:rFonts w:ascii="Times New Roman" w:hAnsi="Times New Roman" w:cs="Times New Roman"/>
          <w:sz w:val="23"/>
          <w:szCs w:val="23"/>
          <w:lang w:val="en-GB"/>
        </w:rPr>
        <w:t xml:space="preserve"> </w:t>
      </w:r>
      <w:r w:rsidR="00C84501" w:rsidRPr="00DA14AD">
        <w:rPr>
          <w:rFonts w:ascii="Times New Roman" w:hAnsi="Times New Roman" w:cs="Times New Roman"/>
          <w:sz w:val="23"/>
          <w:szCs w:val="23"/>
          <w:lang w:val="en-GB"/>
        </w:rPr>
        <w:t xml:space="preserve">reform of the Electoral Law in 1995 established the automatic registration in the Census of the External Electors (CERA in Spanish) for the regional, general and European elections. By consequence, the non-resident electors multiplied eight times in two decades. </w:t>
      </w:r>
      <w:r>
        <w:rPr>
          <w:rFonts w:ascii="Times New Roman" w:hAnsi="Times New Roman" w:cs="Times New Roman"/>
          <w:sz w:val="23"/>
          <w:szCs w:val="23"/>
          <w:lang w:val="en-GB"/>
        </w:rPr>
        <w:t xml:space="preserve">However, by 2011 </w:t>
      </w:r>
      <w:r w:rsidR="00613BF2">
        <w:rPr>
          <w:rFonts w:ascii="Times New Roman" w:hAnsi="Times New Roman" w:cs="Times New Roman"/>
          <w:sz w:val="23"/>
          <w:szCs w:val="23"/>
          <w:lang w:val="en-GB"/>
        </w:rPr>
        <w:t>Spain introduced</w:t>
      </w:r>
      <w:r w:rsidR="00C84501" w:rsidRPr="00DA14AD">
        <w:rPr>
          <w:rFonts w:ascii="Times New Roman" w:hAnsi="Times New Roman" w:cs="Times New Roman"/>
          <w:sz w:val="23"/>
          <w:szCs w:val="23"/>
          <w:lang w:val="en-GB"/>
        </w:rPr>
        <w:t xml:space="preserve"> the ‘vote by request’, </w:t>
      </w:r>
      <w:r>
        <w:rPr>
          <w:rFonts w:ascii="Times New Roman" w:hAnsi="Times New Roman" w:cs="Times New Roman"/>
          <w:sz w:val="23"/>
          <w:szCs w:val="23"/>
          <w:lang w:val="en-GB"/>
        </w:rPr>
        <w:t>w</w:t>
      </w:r>
      <w:r w:rsidRPr="00DA14AD">
        <w:rPr>
          <w:rFonts w:ascii="Times New Roman" w:hAnsi="Times New Roman" w:cs="Times New Roman"/>
          <w:sz w:val="23"/>
          <w:szCs w:val="23"/>
          <w:lang w:val="en-GB"/>
        </w:rPr>
        <w:t xml:space="preserve">ith reference to numerous cases of electoral </w:t>
      </w:r>
      <w:r>
        <w:rPr>
          <w:rFonts w:ascii="Times New Roman" w:hAnsi="Times New Roman" w:cs="Times New Roman"/>
          <w:sz w:val="23"/>
          <w:szCs w:val="23"/>
          <w:lang w:val="en-GB"/>
        </w:rPr>
        <w:t xml:space="preserve">fraud and ‘dead people voting’. </w:t>
      </w:r>
      <w:r w:rsidR="00C84501" w:rsidRPr="00DA14AD">
        <w:rPr>
          <w:rFonts w:ascii="Times New Roman" w:hAnsi="Times New Roman" w:cs="Times New Roman"/>
          <w:sz w:val="23"/>
          <w:szCs w:val="23"/>
          <w:lang w:val="en-GB"/>
        </w:rPr>
        <w:t xml:space="preserve">This change in legislation was predicted to have a strong negative impact on the turnout from abroad and raised criticism and protest of the emigrant communities. Indeed, the electoral turnout fell from 33% in the 2008 election to less than 5% after the implementation of the vote by request in the 2011 election. </w:t>
      </w:r>
    </w:p>
    <w:p w14:paraId="1007B3CD" w14:textId="665A97CB"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b/>
          <w:sz w:val="23"/>
          <w:szCs w:val="23"/>
          <w:lang w:val="en-GB"/>
        </w:rPr>
        <w:tab/>
        <w:t xml:space="preserve"> </w:t>
      </w:r>
      <w:r w:rsidRPr="00DA14AD">
        <w:rPr>
          <w:rFonts w:ascii="Times New Roman" w:hAnsi="Times New Roman" w:cs="Times New Roman"/>
          <w:sz w:val="23"/>
          <w:szCs w:val="23"/>
          <w:lang w:val="en-GB"/>
        </w:rPr>
        <w:t xml:space="preserve">Spanish external voters do not display a constant political preference over time, and that they tend to vote with the incumbent party (Lugilde, 2010). As figure 2 show the two main parties of the Popular Party (PP) and the PSOE have alternated in the voting preferences of the emigrants until 2008 while the IU decreased from 10% of the votes in 1986 to less than 2% in 2008. In the last election of 2011 PP and the PSOE shared a similar proportion of the external vote (37% and 38% respectively). At the same time, the IU increased their electoral support from less than 2% in 2008 to more than 6% in 2011. Other parties, including the recently established national UpYD and regional parties, even from autonomous communities with high rates of outmigration tend to take very small number of votes in national elections. </w:t>
      </w:r>
    </w:p>
    <w:p w14:paraId="080F2C6D"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1289731A" w14:textId="286E9A0F"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b/>
          <w:bCs/>
          <w:sz w:val="23"/>
          <w:szCs w:val="23"/>
          <w:lang w:val="en-GB"/>
        </w:rPr>
        <w:t>Figure 2: Electoral results among the 3 main national political parties among domestic and external voters, Spain 1986-2011</w:t>
      </w:r>
    </w:p>
    <w:p w14:paraId="3E1165B1" w14:textId="77777777" w:rsidR="00C84501" w:rsidRPr="00DA14AD" w:rsidRDefault="00C84501" w:rsidP="00B47015">
      <w:pPr>
        <w:spacing w:before="120" w:after="120" w:line="360" w:lineRule="auto"/>
        <w:jc w:val="both"/>
        <w:rPr>
          <w:rFonts w:ascii="Times New Roman" w:hAnsi="Times New Roman" w:cs="Times New Roman"/>
          <w:b/>
          <w:sz w:val="23"/>
          <w:szCs w:val="23"/>
          <w:lang w:val="en-GB"/>
        </w:rPr>
      </w:pPr>
    </w:p>
    <w:p w14:paraId="3C770873"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3D8BF2C1" w14:textId="77777777" w:rsidR="00C84501" w:rsidRPr="00DA14AD" w:rsidRDefault="00C84501" w:rsidP="00B47015">
      <w:pPr>
        <w:spacing w:before="120" w:after="120" w:line="360" w:lineRule="auto"/>
        <w:rPr>
          <w:rFonts w:ascii="Times New Roman" w:hAnsi="Times New Roman" w:cs="Times New Roman"/>
          <w:b/>
          <w:sz w:val="23"/>
          <w:szCs w:val="23"/>
          <w:lang w:val="en-GB"/>
        </w:rPr>
      </w:pPr>
      <w:r w:rsidRPr="00DA14AD">
        <w:rPr>
          <w:noProof/>
          <w:sz w:val="23"/>
          <w:szCs w:val="23"/>
        </w:rPr>
        <w:drawing>
          <wp:inline distT="0" distB="0" distL="0" distR="0" wp14:anchorId="3B653FBA" wp14:editId="364A8BDA">
            <wp:extent cx="5367020" cy="3213735"/>
            <wp:effectExtent l="0" t="0" r="17780" b="3746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CEC9AD3" w14:textId="5D4B5F67" w:rsidR="00C84501" w:rsidRPr="00DA14AD" w:rsidRDefault="00C84501" w:rsidP="00B47015">
      <w:pPr>
        <w:spacing w:before="120" w:after="120" w:line="360" w:lineRule="auto"/>
        <w:rPr>
          <w:rFonts w:ascii="Times New Roman" w:hAnsi="Times New Roman" w:cs="Times New Roman"/>
          <w:sz w:val="23"/>
          <w:szCs w:val="23"/>
          <w:lang w:val="en-GB"/>
        </w:rPr>
      </w:pPr>
      <w:r w:rsidRPr="00DA14AD">
        <w:rPr>
          <w:rFonts w:ascii="Times New Roman" w:hAnsi="Times New Roman" w:cs="Times New Roman"/>
          <w:sz w:val="23"/>
          <w:szCs w:val="23"/>
          <w:lang w:val="en-GB"/>
        </w:rPr>
        <w:t>Source: Spanish Ministry of the interior</w:t>
      </w:r>
    </w:p>
    <w:p w14:paraId="5BFC59C8"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7B0D3248" w14:textId="5A619D1F"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While the closeness of the vote is not really an issue at the level of national elections, then it is not uncommon that the emigrant vote proves to be decisive in regional elections in the autonomous communities, especially in regions with a high percentage of external voters, as for example Galicia, Asturias, Basque Country or Canary Islands.  The most recent example is the case of Asturian elections in 2012, when the PSOE obtained a decisive seat in the regional parliament and was able to form the regional government with the votes from the emigrants. Argentina, also called ‘the fifth Galician province’ has been the electoral battlefield of socialist and PP candidates for the last two decades Lugilde 2011. </w:t>
      </w:r>
    </w:p>
    <w:p w14:paraId="444EF230"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23ADE2FF" w14:textId="77777777" w:rsidR="00C84501" w:rsidRPr="00DA14AD" w:rsidRDefault="00C84501" w:rsidP="00B47015">
      <w:pPr>
        <w:spacing w:before="120" w:after="120" w:line="360" w:lineRule="auto"/>
        <w:jc w:val="both"/>
        <w:rPr>
          <w:rFonts w:ascii="Times New Roman" w:hAnsi="Times New Roman" w:cs="Times New Roman"/>
          <w:b/>
          <w:sz w:val="23"/>
          <w:szCs w:val="23"/>
          <w:lang w:val="en-GB"/>
        </w:rPr>
      </w:pPr>
      <w:r w:rsidRPr="00DA14AD">
        <w:rPr>
          <w:rFonts w:ascii="Times New Roman" w:hAnsi="Times New Roman" w:cs="Times New Roman"/>
          <w:b/>
          <w:sz w:val="23"/>
          <w:szCs w:val="23"/>
          <w:lang w:val="en-GB"/>
        </w:rPr>
        <w:t xml:space="preserve">Party strategies: </w:t>
      </w:r>
    </w:p>
    <w:p w14:paraId="60EA1605" w14:textId="77777777" w:rsidR="00C84501" w:rsidRPr="00DA14AD" w:rsidRDefault="00C84501" w:rsidP="00B47015">
      <w:pPr>
        <w:widowControl w:val="0"/>
        <w:autoSpaceDE w:val="0"/>
        <w:autoSpaceDN w:val="0"/>
        <w:adjustRightInd w:val="0"/>
        <w:spacing w:before="120" w:after="120" w:line="360" w:lineRule="auto"/>
        <w:jc w:val="both"/>
        <w:rPr>
          <w:rFonts w:ascii="Times New Roman" w:eastAsia="Times New Roman" w:hAnsi="Times New Roman" w:cs="Times New Roman"/>
          <w:i/>
          <w:iCs/>
          <w:sz w:val="23"/>
          <w:szCs w:val="23"/>
          <w:lang w:val="en-GB"/>
        </w:rPr>
      </w:pPr>
      <w:r w:rsidRPr="00DA14AD">
        <w:rPr>
          <w:rFonts w:ascii="Times New Roman" w:eastAsia="Times New Roman" w:hAnsi="Times New Roman" w:cs="Times New Roman"/>
          <w:i/>
          <w:iCs/>
          <w:sz w:val="23"/>
          <w:szCs w:val="23"/>
          <w:lang w:val="en-GB"/>
        </w:rPr>
        <w:t xml:space="preserve">Ideological linkage </w:t>
      </w:r>
    </w:p>
    <w:p w14:paraId="0F5B9F4D" w14:textId="0729EE14" w:rsidR="00C84501" w:rsidRPr="00DA14AD" w:rsidRDefault="00C84501" w:rsidP="00B47015">
      <w:pPr>
        <w:spacing w:before="120" w:after="120" w:line="360" w:lineRule="auto"/>
        <w:jc w:val="both"/>
        <w:rPr>
          <w:rFonts w:ascii="Times New Roman" w:eastAsia="Times New Roman" w:hAnsi="Times New Roman" w:cs="Times New Roman"/>
          <w:sz w:val="23"/>
          <w:szCs w:val="23"/>
          <w:lang w:val="en-GB"/>
        </w:rPr>
      </w:pPr>
      <w:r w:rsidRPr="00DA14AD">
        <w:rPr>
          <w:rFonts w:ascii="Times New Roman" w:eastAsia="Times New Roman" w:hAnsi="Times New Roman" w:cs="Times New Roman"/>
          <w:sz w:val="23"/>
          <w:szCs w:val="23"/>
          <w:lang w:val="en-GB"/>
        </w:rPr>
        <w:t>The grantin</w:t>
      </w:r>
      <w:r>
        <w:rPr>
          <w:rFonts w:ascii="Times New Roman" w:eastAsia="Times New Roman" w:hAnsi="Times New Roman" w:cs="Times New Roman"/>
          <w:sz w:val="23"/>
          <w:szCs w:val="23"/>
          <w:lang w:val="en-GB"/>
        </w:rPr>
        <w:t>g of external voting rights has</w:t>
      </w:r>
      <w:r w:rsidRPr="00DA14AD">
        <w:rPr>
          <w:rFonts w:ascii="Times New Roman" w:eastAsia="Times New Roman" w:hAnsi="Times New Roman" w:cs="Times New Roman"/>
          <w:sz w:val="23"/>
          <w:szCs w:val="23"/>
          <w:lang w:val="en-GB"/>
        </w:rPr>
        <w:t xml:space="preserve"> led to a interest </w:t>
      </w:r>
      <w:r>
        <w:rPr>
          <w:rFonts w:ascii="Times New Roman" w:eastAsia="Times New Roman" w:hAnsi="Times New Roman" w:cs="Times New Roman"/>
          <w:sz w:val="23"/>
          <w:szCs w:val="23"/>
          <w:lang w:val="en-GB"/>
        </w:rPr>
        <w:t xml:space="preserve">in overseas </w:t>
      </w:r>
      <w:r w:rsidR="00440384">
        <w:rPr>
          <w:rFonts w:ascii="Times New Roman" w:eastAsia="Times New Roman" w:hAnsi="Times New Roman" w:cs="Times New Roman"/>
          <w:sz w:val="23"/>
          <w:szCs w:val="23"/>
          <w:lang w:val="en-GB"/>
        </w:rPr>
        <w:t xml:space="preserve">voters by political parties. </w:t>
      </w:r>
      <w:r w:rsidRPr="00DA14AD">
        <w:rPr>
          <w:rFonts w:ascii="Times New Roman" w:eastAsia="Times New Roman" w:hAnsi="Times New Roman" w:cs="Times New Roman"/>
          <w:sz w:val="23"/>
          <w:szCs w:val="23"/>
          <w:lang w:val="en-GB"/>
        </w:rPr>
        <w:t xml:space="preserve">The </w:t>
      </w:r>
      <w:r w:rsidR="00440384">
        <w:rPr>
          <w:rFonts w:ascii="Times New Roman" w:eastAsia="Times New Roman" w:hAnsi="Times New Roman" w:cs="Times New Roman"/>
          <w:sz w:val="23"/>
          <w:szCs w:val="23"/>
          <w:lang w:val="en-GB"/>
        </w:rPr>
        <w:t xml:space="preserve">three national parties of the </w:t>
      </w:r>
      <w:r w:rsidRPr="00DA14AD">
        <w:rPr>
          <w:rFonts w:ascii="Times New Roman" w:eastAsia="Times New Roman" w:hAnsi="Times New Roman" w:cs="Times New Roman"/>
          <w:sz w:val="23"/>
          <w:szCs w:val="23"/>
          <w:lang w:val="en-GB"/>
        </w:rPr>
        <w:t>PP, the PSOE and the IU have had special policies in their political programmes since the 1982 elections, although not consistently so, and with a shifting perception of who the emigrant voters are. At the beginning of the 1980s the parties approached emigrants as both workers living abroad and returnees. Most of the electoral proposals covered the areas of welfare, education and consular administration. All parties promised to improve the participation of the non-resident citizens. By the late 1980s the political parties seem</w:t>
      </w:r>
      <w:r>
        <w:rPr>
          <w:rFonts w:ascii="Times New Roman" w:eastAsia="Times New Roman" w:hAnsi="Times New Roman" w:cs="Times New Roman"/>
          <w:sz w:val="23"/>
          <w:szCs w:val="23"/>
          <w:lang w:val="en-GB"/>
        </w:rPr>
        <w:t>ed</w:t>
      </w:r>
      <w:r w:rsidRPr="00DA14AD">
        <w:rPr>
          <w:rFonts w:ascii="Times New Roman" w:eastAsia="Times New Roman" w:hAnsi="Times New Roman" w:cs="Times New Roman"/>
          <w:sz w:val="23"/>
          <w:szCs w:val="23"/>
          <w:lang w:val="en-GB"/>
        </w:rPr>
        <w:t xml:space="preserve"> to loose interest in the emigrant voters as the prog</w:t>
      </w:r>
      <w:r w:rsidR="00E80CE5">
        <w:rPr>
          <w:rFonts w:ascii="Times New Roman" w:eastAsia="Times New Roman" w:hAnsi="Times New Roman" w:cs="Times New Roman"/>
          <w:sz w:val="23"/>
          <w:szCs w:val="23"/>
          <w:lang w:val="en-GB"/>
        </w:rPr>
        <w:t xml:space="preserve">rammes of all parties make next to no </w:t>
      </w:r>
      <w:r w:rsidRPr="00DA14AD">
        <w:rPr>
          <w:rFonts w:ascii="Times New Roman" w:eastAsia="Times New Roman" w:hAnsi="Times New Roman" w:cs="Times New Roman"/>
          <w:sz w:val="23"/>
          <w:szCs w:val="23"/>
          <w:lang w:val="en-GB"/>
        </w:rPr>
        <w:t xml:space="preserve">reference to the non-resident nationals from the late 1980s and up through the 1990s. After this relative period of oblivion the parties renew their electoral promises to the Spaniards living abroad from around  2000 when the number of registered voters in the CERA increases from 500,000 to 900,000. Moreover, in tandem with this renewed interest expressed in the political programmes, there is an important shift in terms of the wording of the programmes. Generally, they begin to speak less about emigration and more about Spaniards around the world or Spaniards resident abroad. This indicates a shift from seeing emigrants as exclusively future returnees to a perception of permanently settled Spanish citizens abroad. </w:t>
      </w:r>
    </w:p>
    <w:p w14:paraId="48FB0C83" w14:textId="6984A92B" w:rsidR="00C84501" w:rsidRPr="00DA14AD" w:rsidRDefault="00C84501" w:rsidP="00B47015">
      <w:pPr>
        <w:spacing w:before="120" w:after="120" w:line="360" w:lineRule="auto"/>
        <w:jc w:val="both"/>
        <w:rPr>
          <w:rFonts w:ascii="Arial" w:hAnsi="Arial" w:cs="Arial"/>
          <w:sz w:val="23"/>
          <w:szCs w:val="23"/>
          <w:lang w:val="en-GB"/>
        </w:rPr>
      </w:pPr>
      <w:r w:rsidRPr="00DA14AD">
        <w:rPr>
          <w:rFonts w:ascii="Times New Roman" w:eastAsia="Times New Roman" w:hAnsi="Times New Roman" w:cs="Times New Roman"/>
          <w:sz w:val="23"/>
          <w:szCs w:val="23"/>
          <w:lang w:val="en-GB"/>
        </w:rPr>
        <w:tab/>
        <w:t xml:space="preserve">The shift in the conceptualization of the external migrant communities as expressed in the political programmes coincides on the one hand with an extension of the electoral promises regarding emigration and on the other hand with an extended definition of the groups of voters targeted. The parties no longer only mobilize the core electorate of the emigrant workers but seek to chase new categories of voters, as for example the ‘young Spaniards resident abroad’ or the ‘emigrant entrepreneurs’. While, all three parties started to target the young voters at the beginning of 2000, then it is in particular in the last two rounds of elections that they make more specific provisions for them. This includes for example extra funding and educational programmes. In 2008, the PSOE reach out to the ‘business communities’ resident abroad by proposing the creation of an integrated communication platform of non-resident entrepreneurs. In the 2011 programme the PP follow suit by targeting the entrepreneurs who want to internationalize their activity or the Spanish-origin businessmen living abroad. The constant redefinition of both the message and the target groups, the expanded and converged list of themes in the party programmes suggest that parties are no longer just mobilising the emigrant worker electoral support but chasing and competing for new groups of voters residing abroad. </w:t>
      </w:r>
    </w:p>
    <w:p w14:paraId="621BD8A0" w14:textId="77777777" w:rsidR="00C84501" w:rsidRPr="00DA14AD" w:rsidRDefault="00C84501" w:rsidP="00B47015">
      <w:pPr>
        <w:spacing w:before="120" w:after="120" w:line="360" w:lineRule="auto"/>
        <w:jc w:val="both"/>
        <w:rPr>
          <w:rFonts w:ascii="Times New Roman" w:hAnsi="Times New Roman" w:cs="Times New Roman"/>
          <w:i/>
          <w:iCs/>
          <w:sz w:val="23"/>
          <w:szCs w:val="23"/>
          <w:lang w:val="en-GB"/>
        </w:rPr>
      </w:pPr>
    </w:p>
    <w:p w14:paraId="61526690"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i/>
          <w:iCs/>
          <w:sz w:val="23"/>
          <w:szCs w:val="23"/>
          <w:lang w:val="en-GB"/>
        </w:rPr>
        <w:t>The transnationalization of the organizational structure of the political parties</w:t>
      </w:r>
    </w:p>
    <w:p w14:paraId="7E1CF193" w14:textId="1D45538F"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While the political messages of the electoral programmes of the main political parties tend to converge then there are important differences in the extent to which the parties have invested in a transnational organizational structure. </w:t>
      </w:r>
      <w:r>
        <w:rPr>
          <w:rFonts w:ascii="Times New Roman" w:hAnsi="Times New Roman" w:cs="Times New Roman"/>
          <w:sz w:val="23"/>
          <w:szCs w:val="23"/>
          <w:lang w:val="en-GB"/>
        </w:rPr>
        <w:t>Electoral competition at home and abroad have led b</w:t>
      </w:r>
      <w:r w:rsidRPr="00DA14AD">
        <w:rPr>
          <w:rFonts w:ascii="Times New Roman" w:hAnsi="Times New Roman" w:cs="Times New Roman"/>
          <w:sz w:val="23"/>
          <w:szCs w:val="23"/>
          <w:lang w:val="en-GB"/>
        </w:rPr>
        <w:t xml:space="preserve">oth </w:t>
      </w:r>
      <w:r>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PSOE and </w:t>
      </w:r>
      <w:r>
        <w:rPr>
          <w:rFonts w:ascii="Times New Roman" w:hAnsi="Times New Roman" w:cs="Times New Roman"/>
          <w:sz w:val="23"/>
          <w:szCs w:val="23"/>
          <w:lang w:val="en-GB"/>
        </w:rPr>
        <w:t>the PP to expand</w:t>
      </w:r>
      <w:r w:rsidRPr="00DA14AD">
        <w:rPr>
          <w:rFonts w:ascii="Times New Roman" w:hAnsi="Times New Roman" w:cs="Times New Roman"/>
          <w:sz w:val="23"/>
          <w:szCs w:val="23"/>
          <w:lang w:val="en-GB"/>
        </w:rPr>
        <w:t xml:space="preserve"> their external infrastructure in order to strengthen the links with their core supp</w:t>
      </w:r>
      <w:r>
        <w:rPr>
          <w:rFonts w:ascii="Times New Roman" w:hAnsi="Times New Roman" w:cs="Times New Roman"/>
          <w:sz w:val="23"/>
          <w:szCs w:val="23"/>
          <w:lang w:val="en-GB"/>
        </w:rPr>
        <w:t xml:space="preserve">orters and reach new ones.  But the timing is different. </w:t>
      </w:r>
    </w:p>
    <w:p w14:paraId="1C9A2E58" w14:textId="63938DFA" w:rsidR="00C84501"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The PSOE has long-standing links </w:t>
      </w:r>
      <w:r>
        <w:rPr>
          <w:rFonts w:ascii="Times New Roman" w:hAnsi="Times New Roman" w:cs="Times New Roman"/>
          <w:sz w:val="23"/>
          <w:szCs w:val="23"/>
          <w:lang w:val="en-GB"/>
        </w:rPr>
        <w:t>with</w:t>
      </w:r>
      <w:r w:rsidRPr="00DA14AD">
        <w:rPr>
          <w:rFonts w:ascii="Times New Roman" w:hAnsi="Times New Roman" w:cs="Times New Roman"/>
          <w:sz w:val="23"/>
          <w:szCs w:val="23"/>
          <w:lang w:val="en-GB"/>
        </w:rPr>
        <w:t xml:space="preserve"> the Spanish emigrants resident abroad, but the external organizations became more disconnected from the central party at the end of the eighties. When</w:t>
      </w:r>
      <w:r>
        <w:rPr>
          <w:rFonts w:ascii="Times New Roman" w:hAnsi="Times New Roman" w:cs="Times New Roman"/>
          <w:sz w:val="23"/>
          <w:szCs w:val="23"/>
          <w:lang w:val="en-GB"/>
        </w:rPr>
        <w:t xml:space="preserve"> the</w:t>
      </w:r>
      <w:r w:rsidRPr="00DA14AD">
        <w:rPr>
          <w:rFonts w:ascii="Times New Roman" w:hAnsi="Times New Roman" w:cs="Times New Roman"/>
          <w:sz w:val="23"/>
          <w:szCs w:val="23"/>
          <w:lang w:val="en-GB"/>
        </w:rPr>
        <w:t xml:space="preserve"> PSOE lost power in 1996, several leaders, especially Jose Blanco (another important politician of Galician descent) decided to reach out to the organizations abroad. Until 2003 the PSOE undertook extensive effort to extend and organize the </w:t>
      </w:r>
      <w:r>
        <w:rPr>
          <w:rFonts w:ascii="Times New Roman" w:hAnsi="Times New Roman" w:cs="Times New Roman"/>
          <w:sz w:val="23"/>
          <w:szCs w:val="23"/>
          <w:lang w:val="en-GB"/>
        </w:rPr>
        <w:t>PSOE network abroad, re-establishing the offices in important countries such as Argentina and Uruguay</w:t>
      </w:r>
      <w:r w:rsidRPr="00DA14AD">
        <w:rPr>
          <w:rFonts w:ascii="Times New Roman" w:hAnsi="Times New Roman" w:cs="Times New Roman"/>
          <w:sz w:val="23"/>
          <w:szCs w:val="23"/>
          <w:lang w:val="en-GB"/>
        </w:rPr>
        <w:t xml:space="preserve"> (interview PSOE, 2012). By the 2011 national elections, </w:t>
      </w:r>
      <w:r>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PSOE was present in 24 countries, with more than 30 offices. </w:t>
      </w:r>
    </w:p>
    <w:p w14:paraId="46842950" w14:textId="4FB6FC81" w:rsidR="00C84501" w:rsidRDefault="00C84501"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Pr="00DA14AD">
        <w:rPr>
          <w:rFonts w:ascii="Times New Roman" w:hAnsi="Times New Roman" w:cs="Times New Roman"/>
          <w:sz w:val="23"/>
          <w:szCs w:val="23"/>
          <w:lang w:val="en-GB"/>
        </w:rPr>
        <w:t xml:space="preserve">The PP started extending its transnational infrastructure almost a decade after the PSOE. Between 2008 and 2010 the party led an extensive campaign to identify supporters and set up new chapters abroad. </w:t>
      </w:r>
      <w:r>
        <w:rPr>
          <w:rFonts w:ascii="Times New Roman" w:hAnsi="Times New Roman" w:cs="Times New Roman"/>
          <w:sz w:val="23"/>
          <w:szCs w:val="23"/>
          <w:lang w:val="en-GB"/>
        </w:rPr>
        <w:t xml:space="preserve">This development is related to the PP </w:t>
      </w:r>
      <w:r w:rsidRPr="00DA14AD">
        <w:rPr>
          <w:rFonts w:ascii="Times New Roman" w:hAnsi="Times New Roman" w:cs="Times New Roman"/>
          <w:sz w:val="23"/>
          <w:szCs w:val="23"/>
          <w:lang w:val="en-GB"/>
        </w:rPr>
        <w:t>defeat in the 2005 Galician elections and the decreasing support among th</w:t>
      </w:r>
      <w:r>
        <w:rPr>
          <w:rFonts w:ascii="Times New Roman" w:hAnsi="Times New Roman" w:cs="Times New Roman"/>
          <w:sz w:val="23"/>
          <w:szCs w:val="23"/>
          <w:lang w:val="en-GB"/>
        </w:rPr>
        <w:t xml:space="preserve">e Galician diaspora after 2000 (Ostergaard-Nielsen and Ciornei 2011). </w:t>
      </w:r>
      <w:r w:rsidRPr="00DA14AD">
        <w:rPr>
          <w:rFonts w:ascii="Times New Roman" w:hAnsi="Times New Roman" w:cs="Times New Roman"/>
          <w:sz w:val="23"/>
          <w:szCs w:val="23"/>
          <w:lang w:val="en-GB"/>
        </w:rPr>
        <w:t>Thus, the number of offices abroad increased from being present in only six countries in 2008 to having more t</w:t>
      </w:r>
      <w:r>
        <w:rPr>
          <w:rFonts w:ascii="Times New Roman" w:hAnsi="Times New Roman" w:cs="Times New Roman"/>
          <w:sz w:val="23"/>
          <w:szCs w:val="23"/>
          <w:lang w:val="en-GB"/>
        </w:rPr>
        <w:t xml:space="preserve">han 40 offices in 27 countries, including a reorganization and strengthening of the central chapters in Argentina and France. </w:t>
      </w:r>
      <w:r w:rsidRPr="00DA14AD">
        <w:rPr>
          <w:rFonts w:ascii="Times New Roman" w:hAnsi="Times New Roman" w:cs="Times New Roman"/>
          <w:sz w:val="23"/>
          <w:szCs w:val="23"/>
          <w:lang w:val="en-GB"/>
        </w:rPr>
        <w:t>The PP representatives admit that not all the 27 chapt</w:t>
      </w:r>
      <w:r>
        <w:rPr>
          <w:rFonts w:ascii="Times New Roman" w:hAnsi="Times New Roman" w:cs="Times New Roman"/>
          <w:sz w:val="23"/>
          <w:szCs w:val="23"/>
          <w:lang w:val="en-GB"/>
        </w:rPr>
        <w:t xml:space="preserve">ers abroad are physical offices. Instead </w:t>
      </w:r>
      <w:r w:rsidRPr="00DA14AD">
        <w:rPr>
          <w:rFonts w:ascii="Times New Roman" w:hAnsi="Times New Roman" w:cs="Times New Roman"/>
          <w:sz w:val="23"/>
          <w:szCs w:val="23"/>
          <w:lang w:val="en-GB"/>
        </w:rPr>
        <w:t>some of them are ‘virtual’, with a supporter or group of supporter</w:t>
      </w:r>
      <w:r>
        <w:rPr>
          <w:rFonts w:ascii="Times New Roman" w:hAnsi="Times New Roman" w:cs="Times New Roman"/>
          <w:sz w:val="23"/>
          <w:szCs w:val="23"/>
          <w:lang w:val="en-GB"/>
        </w:rPr>
        <w:t>s</w:t>
      </w:r>
      <w:r w:rsidRPr="00DA14AD">
        <w:rPr>
          <w:rFonts w:ascii="Times New Roman" w:hAnsi="Times New Roman" w:cs="Times New Roman"/>
          <w:sz w:val="23"/>
          <w:szCs w:val="23"/>
          <w:lang w:val="en-GB"/>
        </w:rPr>
        <w:t> using their own office space to represent the pa</w:t>
      </w:r>
      <w:r w:rsidR="00AA5F97">
        <w:rPr>
          <w:rFonts w:ascii="Times New Roman" w:hAnsi="Times New Roman" w:cs="Times New Roman"/>
          <w:sz w:val="23"/>
          <w:szCs w:val="23"/>
          <w:lang w:val="en-GB"/>
        </w:rPr>
        <w:t xml:space="preserve">rty </w:t>
      </w:r>
      <w:r w:rsidRPr="00DA14AD">
        <w:rPr>
          <w:rFonts w:ascii="Times New Roman" w:hAnsi="Times New Roman" w:cs="Times New Roman"/>
          <w:sz w:val="23"/>
          <w:szCs w:val="23"/>
          <w:lang w:val="en-GB"/>
        </w:rPr>
        <w:t xml:space="preserve">(interview PP, 2011). </w:t>
      </w:r>
    </w:p>
    <w:p w14:paraId="047F5C6C" w14:textId="121E316E"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Smaller Spanish parties, notably the regional parties, have not invested in transnational infrastructure of external branches in emigrant countries of residence to the same extent as the 2 major parties of the PP and the PSOE. An exception is the IU, which maintains its branches in six countries of Northern Europe, which was the destination of many labour emigrants at the beginning of the seventies. There have, however, been no attempts to open up new offices abroad (Interview IU, 12).</w:t>
      </w:r>
    </w:p>
    <w:p w14:paraId="25095455" w14:textId="77777777" w:rsidR="00C84501" w:rsidRPr="00DA14AD" w:rsidRDefault="00C84501" w:rsidP="00B47015">
      <w:pPr>
        <w:spacing w:before="120" w:after="120" w:line="360" w:lineRule="auto"/>
        <w:jc w:val="both"/>
        <w:rPr>
          <w:rFonts w:ascii="Times New Roman" w:hAnsi="Times New Roman" w:cs="Times New Roman"/>
          <w:sz w:val="23"/>
          <w:szCs w:val="23"/>
          <w:lang w:val="en-GB"/>
        </w:rPr>
      </w:pPr>
    </w:p>
    <w:p w14:paraId="71F50416" w14:textId="3EA83330" w:rsidR="00C84501" w:rsidRPr="00DA14AD" w:rsidRDefault="00C84501" w:rsidP="00B47015">
      <w:pPr>
        <w:spacing w:before="120" w:after="120" w:line="360" w:lineRule="auto"/>
        <w:jc w:val="both"/>
        <w:rPr>
          <w:rFonts w:ascii="Times New Roman" w:hAnsi="Times New Roman" w:cs="Times New Roman"/>
          <w:i/>
          <w:sz w:val="23"/>
          <w:szCs w:val="23"/>
          <w:lang w:val="en-GB"/>
        </w:rPr>
      </w:pPr>
      <w:r w:rsidRPr="00DA14AD">
        <w:rPr>
          <w:rFonts w:ascii="Times New Roman" w:hAnsi="Times New Roman" w:cs="Times New Roman"/>
          <w:i/>
          <w:sz w:val="23"/>
          <w:szCs w:val="23"/>
          <w:lang w:val="en-GB"/>
        </w:rPr>
        <w:t>T</w:t>
      </w:r>
      <w:r>
        <w:rPr>
          <w:rFonts w:ascii="Times New Roman" w:hAnsi="Times New Roman" w:cs="Times New Roman"/>
          <w:i/>
          <w:sz w:val="23"/>
          <w:szCs w:val="23"/>
          <w:lang w:val="en-GB"/>
        </w:rPr>
        <w:t>ransnational electoral campaign strategies</w:t>
      </w:r>
      <w:r w:rsidRPr="00DA14AD">
        <w:rPr>
          <w:rFonts w:ascii="Times New Roman" w:hAnsi="Times New Roman" w:cs="Times New Roman"/>
          <w:i/>
          <w:sz w:val="23"/>
          <w:szCs w:val="23"/>
          <w:lang w:val="en-GB"/>
        </w:rPr>
        <w:t xml:space="preserve"> </w:t>
      </w:r>
    </w:p>
    <w:p w14:paraId="5FAABD92" w14:textId="70C2C789"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Despite the fact that the vote by request implemented just before the 2011 elections was predicted to lower the turnout of the Spanish external voters the main Spanish political parties did not seem to lower the intensity of their efforts to mobilize the external electorate. Both the two major parties of the PSOE and PP admit </w:t>
      </w:r>
      <w:r>
        <w:rPr>
          <w:rFonts w:ascii="Times New Roman" w:hAnsi="Times New Roman" w:cs="Times New Roman"/>
          <w:sz w:val="23"/>
          <w:szCs w:val="23"/>
          <w:lang w:val="en-GB"/>
        </w:rPr>
        <w:t xml:space="preserve">that the parties committed less resources to </w:t>
      </w:r>
      <w:r w:rsidRPr="00DA14AD">
        <w:rPr>
          <w:rFonts w:ascii="Times New Roman" w:hAnsi="Times New Roman" w:cs="Times New Roman"/>
          <w:sz w:val="23"/>
          <w:szCs w:val="23"/>
          <w:lang w:val="en-GB"/>
        </w:rPr>
        <w:t>the 2011 external campaign</w:t>
      </w:r>
      <w:r>
        <w:rPr>
          <w:rFonts w:ascii="Times New Roman" w:hAnsi="Times New Roman" w:cs="Times New Roman"/>
          <w:sz w:val="23"/>
          <w:szCs w:val="23"/>
          <w:lang w:val="en-GB"/>
        </w:rPr>
        <w:t xml:space="preserve">. However, they </w:t>
      </w:r>
      <w:r w:rsidRPr="00DA14AD">
        <w:rPr>
          <w:rFonts w:ascii="Times New Roman" w:hAnsi="Times New Roman" w:cs="Times New Roman"/>
          <w:sz w:val="23"/>
          <w:szCs w:val="23"/>
          <w:lang w:val="en-GB"/>
        </w:rPr>
        <w:t xml:space="preserve">insist that this is part of an overall </w:t>
      </w:r>
      <w:r>
        <w:rPr>
          <w:rFonts w:ascii="Times New Roman" w:hAnsi="Times New Roman" w:cs="Times New Roman"/>
          <w:sz w:val="23"/>
          <w:szCs w:val="23"/>
          <w:lang w:val="en-GB"/>
        </w:rPr>
        <w:t>cutback on</w:t>
      </w:r>
      <w:r w:rsidRPr="00DA14AD">
        <w:rPr>
          <w:rFonts w:ascii="Times New Roman" w:hAnsi="Times New Roman" w:cs="Times New Roman"/>
          <w:sz w:val="23"/>
          <w:szCs w:val="23"/>
          <w:lang w:val="en-GB"/>
        </w:rPr>
        <w:t xml:space="preserve"> campaign </w:t>
      </w:r>
      <w:r>
        <w:rPr>
          <w:rFonts w:ascii="Times New Roman" w:hAnsi="Times New Roman" w:cs="Times New Roman"/>
          <w:sz w:val="23"/>
          <w:szCs w:val="23"/>
          <w:lang w:val="en-GB"/>
        </w:rPr>
        <w:t xml:space="preserve">resources </w:t>
      </w:r>
      <w:r w:rsidRPr="00DA14AD">
        <w:rPr>
          <w:rFonts w:ascii="Times New Roman" w:hAnsi="Times New Roman" w:cs="Times New Roman"/>
          <w:sz w:val="23"/>
          <w:szCs w:val="23"/>
          <w:lang w:val="en-GB"/>
        </w:rPr>
        <w:t xml:space="preserve">related to the economic crises rather than a lack of commitment to the external voters. </w:t>
      </w:r>
    </w:p>
    <w:p w14:paraId="3437745D" w14:textId="2B902C26"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In the most recent national election in November 2011, the external campaign was even more complex than </w:t>
      </w:r>
      <w:r>
        <w:rPr>
          <w:rFonts w:ascii="Times New Roman" w:hAnsi="Times New Roman" w:cs="Times New Roman"/>
          <w:sz w:val="23"/>
          <w:szCs w:val="23"/>
          <w:lang w:val="en-GB"/>
        </w:rPr>
        <w:t xml:space="preserve">in previous elections because of the newly established vote by request. Since the </w:t>
      </w:r>
      <w:r w:rsidRPr="00DA14AD">
        <w:rPr>
          <w:rFonts w:ascii="Times New Roman" w:hAnsi="Times New Roman" w:cs="Times New Roman"/>
          <w:sz w:val="23"/>
          <w:szCs w:val="23"/>
          <w:lang w:val="en-GB"/>
        </w:rPr>
        <w:t xml:space="preserve">voters had to request the vote maximum twenty days before the election day, many party chapters abroad first made an information campaign, without any electoral propaganda and only subsequently did they forward the information they had received from the central party. For example, PSOE Argentina opened a call centre in Argentina in late September in order to inform the citizens about the </w:t>
      </w:r>
      <w:r>
        <w:rPr>
          <w:rFonts w:ascii="Times New Roman" w:hAnsi="Times New Roman" w:cs="Times New Roman"/>
          <w:sz w:val="23"/>
          <w:szCs w:val="23"/>
          <w:lang w:val="en-GB"/>
        </w:rPr>
        <w:t xml:space="preserve">registration procedures for the </w:t>
      </w:r>
      <w:r w:rsidRPr="00DA14AD">
        <w:rPr>
          <w:rFonts w:ascii="Times New Roman" w:hAnsi="Times New Roman" w:cs="Times New Roman"/>
          <w:sz w:val="23"/>
          <w:szCs w:val="23"/>
          <w:lang w:val="en-GB"/>
        </w:rPr>
        <w:t>incoming general elections (</w:t>
      </w:r>
      <w:r w:rsidRPr="00DA14AD">
        <w:rPr>
          <w:rFonts w:ascii="Times New Roman" w:hAnsi="Times New Roman" w:cs="Times New Roman"/>
          <w:i/>
          <w:sz w:val="23"/>
          <w:szCs w:val="23"/>
          <w:lang w:val="en-GB"/>
        </w:rPr>
        <w:t>España Exterior</w:t>
      </w:r>
      <w:r w:rsidRPr="00DA14AD">
        <w:rPr>
          <w:rFonts w:ascii="Times New Roman" w:hAnsi="Times New Roman" w:cs="Times New Roman"/>
          <w:sz w:val="23"/>
          <w:szCs w:val="23"/>
          <w:lang w:val="en-GB"/>
        </w:rPr>
        <w:t xml:space="preserve">, 29.09.2011). </w:t>
      </w:r>
      <w:r>
        <w:rPr>
          <w:rFonts w:ascii="Times New Roman" w:hAnsi="Times New Roman" w:cs="Times New Roman"/>
          <w:sz w:val="23"/>
          <w:szCs w:val="23"/>
          <w:lang w:val="en-GB"/>
        </w:rPr>
        <w:t xml:space="preserve">Similarly, </w:t>
      </w:r>
      <w:r w:rsidRPr="00DA14AD">
        <w:rPr>
          <w:rFonts w:ascii="Times New Roman" w:hAnsi="Times New Roman" w:cs="Times New Roman"/>
          <w:sz w:val="23"/>
          <w:szCs w:val="23"/>
          <w:lang w:val="en-GB"/>
        </w:rPr>
        <w:t>PP Belgium organized a meeting in the central square of Brussels to inform the Spaniards how they should vote (</w:t>
      </w:r>
      <w:r w:rsidRPr="00DA14AD">
        <w:rPr>
          <w:rFonts w:ascii="Times New Roman" w:hAnsi="Times New Roman" w:cs="Times New Roman"/>
          <w:i/>
          <w:sz w:val="23"/>
          <w:szCs w:val="23"/>
          <w:lang w:val="en-GB"/>
        </w:rPr>
        <w:t>España Exterior</w:t>
      </w:r>
      <w:r w:rsidRPr="00DA14AD">
        <w:rPr>
          <w:rFonts w:ascii="Times New Roman" w:hAnsi="Times New Roman" w:cs="Times New Roman"/>
          <w:sz w:val="23"/>
          <w:szCs w:val="23"/>
          <w:lang w:val="en-GB"/>
        </w:rPr>
        <w:t xml:space="preserve">, 18.10. 2011). This two- step campaign helped parties </w:t>
      </w:r>
      <w:r>
        <w:rPr>
          <w:rFonts w:ascii="Times New Roman" w:hAnsi="Times New Roman" w:cs="Times New Roman"/>
          <w:sz w:val="23"/>
          <w:szCs w:val="23"/>
          <w:lang w:val="en-GB"/>
        </w:rPr>
        <w:t xml:space="preserve">locate </w:t>
      </w:r>
      <w:r w:rsidRPr="00DA14AD">
        <w:rPr>
          <w:rFonts w:ascii="Times New Roman" w:hAnsi="Times New Roman" w:cs="Times New Roman"/>
          <w:sz w:val="23"/>
          <w:szCs w:val="23"/>
          <w:lang w:val="en-GB"/>
        </w:rPr>
        <w:t xml:space="preserve">where the real voting potential is located. </w:t>
      </w:r>
    </w:p>
    <w:p w14:paraId="4E77E3F5" w14:textId="42B54D57"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In this campaign as well as previous ones, the external party branches formed campaign committees, which made contact with the core supporters of the party through mail and phone. Subsequently, the militants went to public spaces to put up electoral posters disseminate leaflets etc. During the Spanish electoral campaign, Buenos Aires resembled any other Spanish city, full of electoral posters, meetings and militants sharing electoral flyers. However, not all countries allow foreign electoral propaganda in their public spaces (see also Lafleur (2012</w:t>
      </w:r>
      <w:r>
        <w:rPr>
          <w:rFonts w:ascii="Times New Roman" w:hAnsi="Times New Roman" w:cs="Times New Roman"/>
          <w:sz w:val="23"/>
          <w:szCs w:val="23"/>
          <w:lang w:val="en-GB"/>
        </w:rPr>
        <w:t>).</w:t>
      </w:r>
      <w:r>
        <w:rPr>
          <w:rStyle w:val="EndnoteReference"/>
          <w:rFonts w:ascii="Times New Roman" w:hAnsi="Times New Roman" w:cs="Times New Roman"/>
          <w:sz w:val="23"/>
          <w:szCs w:val="23"/>
          <w:lang w:val="en-GB"/>
        </w:rPr>
        <w:endnoteReference w:id="7"/>
      </w:r>
      <w:r>
        <w:rPr>
          <w:rFonts w:ascii="Times New Roman" w:hAnsi="Times New Roman" w:cs="Times New Roman"/>
          <w:sz w:val="23"/>
          <w:szCs w:val="23"/>
          <w:lang w:val="en-GB"/>
        </w:rPr>
        <w:t xml:space="preserve"> </w:t>
      </w:r>
      <w:r w:rsidRPr="00DA14AD">
        <w:rPr>
          <w:rFonts w:ascii="Times New Roman" w:hAnsi="Times New Roman" w:cs="Times New Roman"/>
          <w:sz w:val="23"/>
          <w:szCs w:val="23"/>
          <w:lang w:val="en-GB"/>
        </w:rPr>
        <w:t>In</w:t>
      </w:r>
      <w:r>
        <w:rPr>
          <w:rFonts w:ascii="Times New Roman" w:hAnsi="Times New Roman" w:cs="Times New Roman"/>
          <w:sz w:val="23"/>
          <w:szCs w:val="23"/>
          <w:lang w:val="en-GB"/>
        </w:rPr>
        <w:t xml:space="preserve"> some countries both PP and PSOE militants are reported to have engaged in door to door campaigns</w:t>
      </w:r>
      <w:r w:rsidRPr="00DA14AD">
        <w:rPr>
          <w:rFonts w:ascii="Times New Roman" w:hAnsi="Times New Roman" w:cs="Times New Roman"/>
          <w:sz w:val="23"/>
          <w:szCs w:val="23"/>
          <w:lang w:val="en-GB"/>
        </w:rPr>
        <w:t xml:space="preserve">, trying to identify new voters. This has been the practice of PP Colombia before the 2011 general elections and </w:t>
      </w:r>
      <w:r>
        <w:rPr>
          <w:rFonts w:ascii="Times New Roman" w:hAnsi="Times New Roman" w:cs="Times New Roman"/>
          <w:sz w:val="23"/>
          <w:szCs w:val="23"/>
          <w:lang w:val="en-GB"/>
        </w:rPr>
        <w:t xml:space="preserve">of the PSOE in several </w:t>
      </w:r>
      <w:r w:rsidRPr="00DA14AD">
        <w:rPr>
          <w:rFonts w:ascii="Times New Roman" w:hAnsi="Times New Roman" w:cs="Times New Roman"/>
          <w:sz w:val="23"/>
          <w:szCs w:val="23"/>
          <w:lang w:val="en-GB"/>
        </w:rPr>
        <w:t xml:space="preserve">Latin American cities.  </w:t>
      </w:r>
    </w:p>
    <w:p w14:paraId="24B86B4A" w14:textId="51CD3F95"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A very high profile part of the campaign abroad is when important figures from Spain visit the external communities. The party chapters abroad propose several names and the central offices try to squeeze in the visits to external voters in otherwise busy campaign agendas of party big wigs. However, as our interviewees declare, the visits from Spain are not limited only to the electoral period when it is difficult for the more high profile party representatives to </w:t>
      </w:r>
      <w:r>
        <w:rPr>
          <w:rFonts w:ascii="Times New Roman" w:hAnsi="Times New Roman" w:cs="Times New Roman"/>
          <w:sz w:val="23"/>
          <w:szCs w:val="23"/>
          <w:lang w:val="en-GB"/>
        </w:rPr>
        <w:t>leave Spain</w:t>
      </w:r>
      <w:r w:rsidRPr="00DA14AD">
        <w:rPr>
          <w:rFonts w:ascii="Times New Roman" w:hAnsi="Times New Roman" w:cs="Times New Roman"/>
          <w:sz w:val="23"/>
          <w:szCs w:val="23"/>
          <w:lang w:val="en-GB"/>
        </w:rPr>
        <w:t xml:space="preserve">. Thus, almost every time a Spanish politician visits an American or European country, they also try to make space for an encounter with the emigrant communities. The PSOE representative estimates that such visits do not necessarily attract new voters, but they carry a very symbolic message of party concern for the external voters. Overseas visits are, however, a costly affair and mainly the two main national parties, PSOE and PP have the resources to include this type of contacting with the voters in a more systematic way. </w:t>
      </w:r>
    </w:p>
    <w:p w14:paraId="20721C85" w14:textId="38CED4E2" w:rsidR="00C84501" w:rsidRPr="00DA14AD" w:rsidRDefault="00C84501" w:rsidP="00B47015">
      <w:pPr>
        <w:spacing w:before="120" w:after="120" w:line="360" w:lineRule="auto"/>
        <w:ind w:firstLine="720"/>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One important development in terms of campaign strategies is that the parties increasingly establish contact with their voters through virtual platforms and digital media. Both the PSOE and PP have special webpages for the emigrated communities and increasingly use social media like Facebook and Twitter to communicate with the external voters</w:t>
      </w:r>
      <w:r w:rsidRPr="00DA14AD">
        <w:rPr>
          <w:rStyle w:val="EndnoteReference"/>
          <w:sz w:val="23"/>
          <w:szCs w:val="23"/>
          <w:lang w:val="en-GB"/>
        </w:rPr>
        <w:endnoteReference w:id="8"/>
      </w:r>
      <w:r w:rsidRPr="00DA14AD">
        <w:rPr>
          <w:rFonts w:ascii="Times New Roman" w:hAnsi="Times New Roman" w:cs="Times New Roman"/>
          <w:sz w:val="23"/>
          <w:szCs w:val="23"/>
          <w:lang w:val="en-GB"/>
        </w:rPr>
        <w:t xml:space="preserve">.  For instance, the coordinator of PSOE Exterior evaluates that the main difference between the 2008 and 2011 general election campaign is the extensive use of new technologies in 2011. In some cases this seems to replace the more expensive tradition of organizing campaign events with party bigwigs abroad. For instance, during the general election campaign in 2011, the PP Belgium prioritized an extensive e-campaign via Facebook and Twitter to intensify contact with their supporters but did not organize any official events with representatives of the party.  Still, representatives of the political parties emphasize how new technologies do not replace other types of campaign events, but remain a new and obvious tool for communication with voters. Importantly it is also seen as the ideal way of reaching out to new voters among the second generation Spanish emigrants or more recently emigrated Spanish citizens studying or working within the private sector. </w:t>
      </w:r>
    </w:p>
    <w:p w14:paraId="218B89A5" w14:textId="77777777" w:rsidR="00C84501" w:rsidRPr="00DA14AD" w:rsidRDefault="00C84501" w:rsidP="00B47015">
      <w:pPr>
        <w:spacing w:before="120" w:after="120" w:line="360" w:lineRule="auto"/>
        <w:rPr>
          <w:rFonts w:ascii="Times New Roman" w:hAnsi="Times New Roman" w:cs="Times New Roman"/>
          <w:sz w:val="23"/>
          <w:szCs w:val="23"/>
          <w:lang w:val="en-GB"/>
        </w:rPr>
      </w:pPr>
    </w:p>
    <w:p w14:paraId="1DCC27BA" w14:textId="7185569D" w:rsidR="00C84501" w:rsidRPr="00DA14AD" w:rsidRDefault="00C84501" w:rsidP="00B47015">
      <w:pPr>
        <w:spacing w:before="120" w:after="120" w:line="360" w:lineRule="auto"/>
        <w:rPr>
          <w:rFonts w:ascii="Times New Roman" w:hAnsi="Times New Roman" w:cs="Times New Roman"/>
          <w:b/>
          <w:sz w:val="23"/>
          <w:szCs w:val="23"/>
          <w:lang w:val="en-GB"/>
        </w:rPr>
      </w:pPr>
      <w:r w:rsidRPr="00DA14AD">
        <w:rPr>
          <w:rFonts w:ascii="Times New Roman" w:hAnsi="Times New Roman" w:cs="Times New Roman"/>
          <w:b/>
          <w:sz w:val="23"/>
          <w:szCs w:val="23"/>
          <w:lang w:val="en-GB"/>
        </w:rPr>
        <w:t>France</w:t>
      </w:r>
    </w:p>
    <w:p w14:paraId="354668F2" w14:textId="1380ED9A" w:rsidR="00C84501" w:rsidRPr="00DA14AD" w:rsidRDefault="00C845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France is very different from Spain (and other European countries) in terms of its emigration trajectory because there are no major historical waves of emigration to speak of. Nevertheless, more than 2.5 million French citizens are estimated to live outside of France, and by the last election more than 1.594 million French citizens were inscribed in French consulates. The geographical distribution is heavily dominated by western Europe (49%) followed by North America (13%). Apart from data regarding number of age, gender and geographical distribution the political parties have little information regarding the French abroad.</w:t>
      </w:r>
    </w:p>
    <w:p w14:paraId="13AD8165" w14:textId="37F98E72" w:rsidR="003F53EB"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The representation and voting rights of the French citizens abroad has undergone a number of important changes over the last decades. With the 5</w:t>
      </w:r>
      <w:r w:rsidRPr="00DA14AD">
        <w:rPr>
          <w:rFonts w:ascii="Times New Roman" w:hAnsi="Times New Roman" w:cs="Times New Roman"/>
          <w:sz w:val="23"/>
          <w:szCs w:val="23"/>
          <w:vertAlign w:val="superscript"/>
          <w:lang w:val="en-GB"/>
        </w:rPr>
        <w:t>th</w:t>
      </w:r>
      <w:r w:rsidRPr="00DA14AD">
        <w:rPr>
          <w:rFonts w:ascii="Times New Roman" w:hAnsi="Times New Roman" w:cs="Times New Roman"/>
          <w:sz w:val="23"/>
          <w:szCs w:val="23"/>
          <w:lang w:val="en-GB"/>
        </w:rPr>
        <w:t xml:space="preserve"> Republic in 1958, French citizens abroad gained representation in the French Senate with 3 </w:t>
      </w:r>
      <w:r w:rsidR="00355479">
        <w:rPr>
          <w:rFonts w:ascii="Times New Roman" w:hAnsi="Times New Roman" w:cs="Times New Roman"/>
          <w:sz w:val="23"/>
          <w:szCs w:val="23"/>
          <w:lang w:val="en-GB"/>
        </w:rPr>
        <w:t xml:space="preserve">(now 12) </w:t>
      </w:r>
      <w:r w:rsidRPr="00DA14AD">
        <w:rPr>
          <w:rFonts w:ascii="Times New Roman" w:hAnsi="Times New Roman" w:cs="Times New Roman"/>
          <w:sz w:val="23"/>
          <w:szCs w:val="23"/>
          <w:lang w:val="en-GB"/>
        </w:rPr>
        <w:t>senators elected by a special electoral college (later renamed the Assembly o</w:t>
      </w:r>
      <w:r w:rsidR="00355479">
        <w:rPr>
          <w:rFonts w:ascii="Times New Roman" w:hAnsi="Times New Roman" w:cs="Times New Roman"/>
          <w:sz w:val="23"/>
          <w:szCs w:val="23"/>
          <w:lang w:val="en-GB"/>
        </w:rPr>
        <w:t xml:space="preserve">f French Citizens Abroad (AFE). </w:t>
      </w:r>
      <w:r w:rsidRPr="00DA14AD">
        <w:rPr>
          <w:rFonts w:ascii="Times New Roman" w:hAnsi="Times New Roman" w:cs="Times New Roman"/>
          <w:sz w:val="23"/>
          <w:szCs w:val="23"/>
          <w:lang w:val="en-GB"/>
        </w:rPr>
        <w:t xml:space="preserve">In 1976, the French citizens abroad were given the right to vote in presidential elections </w:t>
      </w:r>
      <w:r w:rsidR="00C8539E">
        <w:rPr>
          <w:rFonts w:ascii="Times New Roman" w:hAnsi="Times New Roman" w:cs="Times New Roman"/>
          <w:sz w:val="23"/>
          <w:szCs w:val="23"/>
          <w:lang w:val="en-GB"/>
        </w:rPr>
        <w:t>and since 2008 they can also elect 11 depu</w:t>
      </w:r>
      <w:r w:rsidR="00C71BD9">
        <w:rPr>
          <w:rFonts w:ascii="Times New Roman" w:hAnsi="Times New Roman" w:cs="Times New Roman"/>
          <w:sz w:val="23"/>
          <w:szCs w:val="23"/>
          <w:lang w:val="en-GB"/>
        </w:rPr>
        <w:t xml:space="preserve">ties for the National Assembly due to reform largely driven by the UMP under the leadership of Nicolas Sarkozy. </w:t>
      </w:r>
    </w:p>
    <w:p w14:paraId="04AB096B" w14:textId="77777777" w:rsidR="003F53EB" w:rsidRPr="00DA14AD" w:rsidRDefault="003F53EB" w:rsidP="00B47015">
      <w:pPr>
        <w:spacing w:before="120" w:after="120" w:line="360" w:lineRule="auto"/>
        <w:jc w:val="both"/>
        <w:rPr>
          <w:rFonts w:ascii="Times New Roman" w:hAnsi="Times New Roman" w:cs="Times New Roman"/>
          <w:sz w:val="23"/>
          <w:szCs w:val="23"/>
          <w:lang w:val="en-GB"/>
        </w:rPr>
      </w:pPr>
    </w:p>
    <w:p w14:paraId="41E7B990" w14:textId="0E994166" w:rsidR="000D6601" w:rsidRPr="00DA14AD" w:rsidRDefault="000D6601" w:rsidP="00B47015">
      <w:pPr>
        <w:keepLines/>
        <w:widowControl w:val="0"/>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b/>
          <w:bCs/>
          <w:sz w:val="23"/>
          <w:szCs w:val="23"/>
          <w:lang w:val="en-GB"/>
        </w:rPr>
        <w:t xml:space="preserve">Figure 3: Electoral results among the presidential candidates </w:t>
      </w:r>
      <w:r w:rsidR="003F53EB" w:rsidRPr="00DA14AD">
        <w:rPr>
          <w:rFonts w:ascii="Times New Roman" w:hAnsi="Times New Roman" w:cs="Times New Roman"/>
          <w:b/>
          <w:bCs/>
          <w:sz w:val="23"/>
          <w:szCs w:val="23"/>
          <w:lang w:val="en-GB"/>
        </w:rPr>
        <w:t>(</w:t>
      </w:r>
      <w:r w:rsidRPr="00DA14AD">
        <w:rPr>
          <w:rFonts w:ascii="Times New Roman" w:hAnsi="Times New Roman" w:cs="Times New Roman"/>
          <w:b/>
          <w:bCs/>
          <w:sz w:val="23"/>
          <w:szCs w:val="23"/>
          <w:lang w:val="en-GB"/>
        </w:rPr>
        <w:t>2</w:t>
      </w:r>
      <w:r w:rsidRPr="00DA14AD">
        <w:rPr>
          <w:rFonts w:ascii="Times New Roman" w:hAnsi="Times New Roman" w:cs="Times New Roman"/>
          <w:b/>
          <w:bCs/>
          <w:sz w:val="23"/>
          <w:szCs w:val="23"/>
          <w:vertAlign w:val="superscript"/>
          <w:lang w:val="en-GB"/>
        </w:rPr>
        <w:t>nd</w:t>
      </w:r>
      <w:r w:rsidRPr="00DA14AD">
        <w:rPr>
          <w:rFonts w:ascii="Times New Roman" w:hAnsi="Times New Roman" w:cs="Times New Roman"/>
          <w:b/>
          <w:bCs/>
          <w:sz w:val="23"/>
          <w:szCs w:val="23"/>
          <w:lang w:val="en-GB"/>
        </w:rPr>
        <w:t xml:space="preserve"> round</w:t>
      </w:r>
      <w:r w:rsidR="003F53EB" w:rsidRPr="00DA14AD">
        <w:rPr>
          <w:rFonts w:ascii="Times New Roman" w:hAnsi="Times New Roman" w:cs="Times New Roman"/>
          <w:b/>
          <w:bCs/>
          <w:sz w:val="23"/>
          <w:szCs w:val="23"/>
          <w:lang w:val="en-GB"/>
        </w:rPr>
        <w:t>)</w:t>
      </w:r>
      <w:r w:rsidRPr="00DA14AD">
        <w:rPr>
          <w:rFonts w:ascii="Times New Roman" w:hAnsi="Times New Roman" w:cs="Times New Roman"/>
          <w:b/>
          <w:bCs/>
          <w:sz w:val="23"/>
          <w:szCs w:val="23"/>
          <w:lang w:val="en-GB"/>
        </w:rPr>
        <w:t xml:space="preserve"> among domestic and external voters</w:t>
      </w:r>
      <w:r w:rsidR="00145673" w:rsidRPr="00DA14AD">
        <w:rPr>
          <w:rFonts w:ascii="Times New Roman" w:hAnsi="Times New Roman" w:cs="Times New Roman"/>
          <w:b/>
          <w:bCs/>
          <w:sz w:val="23"/>
          <w:szCs w:val="23"/>
          <w:lang w:val="en-GB"/>
        </w:rPr>
        <w:t>, France</w:t>
      </w:r>
      <w:r w:rsidRPr="00DA14AD">
        <w:rPr>
          <w:rFonts w:ascii="Times New Roman" w:hAnsi="Times New Roman" w:cs="Times New Roman"/>
          <w:b/>
          <w:bCs/>
          <w:sz w:val="23"/>
          <w:szCs w:val="23"/>
          <w:lang w:val="en-GB"/>
        </w:rPr>
        <w:t xml:space="preserve"> 1981-2012</w:t>
      </w:r>
    </w:p>
    <w:p w14:paraId="1882C7AC" w14:textId="43BB3280" w:rsidR="003A099C" w:rsidRPr="00DA14AD" w:rsidRDefault="003A099C" w:rsidP="00B47015">
      <w:pPr>
        <w:keepLines/>
        <w:widowControl w:val="0"/>
        <w:spacing w:before="120" w:after="120" w:line="360" w:lineRule="auto"/>
        <w:jc w:val="both"/>
        <w:rPr>
          <w:rFonts w:ascii="Times New Roman" w:hAnsi="Times New Roman" w:cs="Times New Roman"/>
          <w:sz w:val="23"/>
          <w:szCs w:val="23"/>
          <w:lang w:val="en-GB"/>
        </w:rPr>
      </w:pPr>
      <w:r w:rsidRPr="00DA14AD">
        <w:rPr>
          <w:noProof/>
          <w:sz w:val="23"/>
          <w:szCs w:val="23"/>
        </w:rPr>
        <w:drawing>
          <wp:inline distT="0" distB="0" distL="0" distR="0" wp14:anchorId="64E3F665" wp14:editId="1870767B">
            <wp:extent cx="5270500" cy="3100079"/>
            <wp:effectExtent l="0" t="0" r="12700" b="241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C32D18C" w14:textId="1B606D3C" w:rsidR="003A099C" w:rsidRPr="00DA14AD" w:rsidRDefault="009478E7" w:rsidP="00B47015">
      <w:pPr>
        <w:keepLines/>
        <w:widowControl w:val="0"/>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Source: French Ministry of the Interior</w:t>
      </w:r>
    </w:p>
    <w:p w14:paraId="439373DA" w14:textId="72C98B72" w:rsidR="00C84501" w:rsidRPr="00DA14AD" w:rsidRDefault="00D074B8" w:rsidP="00C84501">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00C71BD9">
        <w:rPr>
          <w:rFonts w:ascii="Times New Roman" w:hAnsi="Times New Roman" w:cs="Times New Roman"/>
          <w:sz w:val="23"/>
          <w:szCs w:val="23"/>
          <w:lang w:val="en-GB"/>
        </w:rPr>
        <w:t>The perception until 2012 is that the UMP is the most popular party abroad due to the fact that no UMP presidential candidate has ever lost the external vote. Indeed, a</w:t>
      </w:r>
      <w:r w:rsidR="00C84501" w:rsidRPr="00DA14AD">
        <w:rPr>
          <w:rFonts w:ascii="Times New Roman" w:hAnsi="Times New Roman" w:cs="Times New Roman"/>
          <w:sz w:val="23"/>
          <w:szCs w:val="23"/>
          <w:lang w:val="en-GB"/>
        </w:rPr>
        <w:t xml:space="preserve">lthough the </w:t>
      </w:r>
      <w:r w:rsidR="00C84501">
        <w:rPr>
          <w:rFonts w:ascii="Times New Roman" w:hAnsi="Times New Roman" w:cs="Times New Roman"/>
          <w:sz w:val="23"/>
          <w:szCs w:val="23"/>
          <w:lang w:val="en-GB"/>
        </w:rPr>
        <w:t xml:space="preserve">results of the </w:t>
      </w:r>
      <w:r w:rsidR="00C84501" w:rsidRPr="00DA14AD">
        <w:rPr>
          <w:rFonts w:ascii="Times New Roman" w:hAnsi="Times New Roman" w:cs="Times New Roman"/>
          <w:sz w:val="23"/>
          <w:szCs w:val="23"/>
          <w:lang w:val="en-GB"/>
        </w:rPr>
        <w:t xml:space="preserve">second round </w:t>
      </w:r>
      <w:r w:rsidR="00C84501">
        <w:rPr>
          <w:rFonts w:ascii="Times New Roman" w:hAnsi="Times New Roman" w:cs="Times New Roman"/>
          <w:sz w:val="23"/>
          <w:szCs w:val="23"/>
          <w:lang w:val="en-GB"/>
        </w:rPr>
        <w:t xml:space="preserve">for </w:t>
      </w:r>
      <w:r w:rsidR="00C84501" w:rsidRPr="00DA14AD">
        <w:rPr>
          <w:rFonts w:ascii="Times New Roman" w:hAnsi="Times New Roman" w:cs="Times New Roman"/>
          <w:sz w:val="23"/>
          <w:szCs w:val="23"/>
          <w:lang w:val="en-GB"/>
        </w:rPr>
        <w:t xml:space="preserve">the UMP and the PS showed an increasingly narrower victory to the UMP, then the story told by the first vote is different. Here the PS has consistently lagged around 10% behind the UMP in the 2002 and 2007 presidential elections and only took 30% compared to the combined 60% of the two major centre right parties of the UMP and UDF in 2007. The third largest party in 2002 were the Greens with 7,15% of the external vote, sharply followed by the extreme right wing Front National with 6,45%. The roles of these two parties were reversed in 2007 with the Front National taking 3.25 % of the votes and the Greens just under 2%. The communist party have trailed under 2% since the implementation of external voting rights in presidential elections. The turnout in the last 3 presidential elections has been just under 40% in the first round, a figure comparable to that of Spain before the introduction of the ‘vote by request’. </w:t>
      </w:r>
    </w:p>
    <w:p w14:paraId="25E7A64A" w14:textId="77777777" w:rsidR="003A099C" w:rsidRPr="00DA14AD" w:rsidRDefault="003A099C" w:rsidP="00B47015">
      <w:pPr>
        <w:spacing w:before="120" w:after="120" w:line="360" w:lineRule="auto"/>
        <w:jc w:val="both"/>
        <w:rPr>
          <w:rFonts w:ascii="Times New Roman" w:hAnsi="Times New Roman" w:cs="Times New Roman"/>
          <w:sz w:val="23"/>
          <w:szCs w:val="23"/>
          <w:lang w:val="en-GB"/>
        </w:rPr>
      </w:pPr>
    </w:p>
    <w:p w14:paraId="42E31F2D" w14:textId="77777777" w:rsidR="003A099C" w:rsidRPr="00DA14AD" w:rsidRDefault="003A099C" w:rsidP="00B47015">
      <w:pPr>
        <w:spacing w:before="120" w:after="120" w:line="360" w:lineRule="auto"/>
        <w:rPr>
          <w:rFonts w:ascii="Times New Roman" w:hAnsi="Times New Roman" w:cs="Times New Roman"/>
          <w:b/>
          <w:sz w:val="23"/>
          <w:szCs w:val="23"/>
          <w:lang w:val="en-GB"/>
        </w:rPr>
      </w:pPr>
      <w:r w:rsidRPr="00DA14AD">
        <w:rPr>
          <w:rFonts w:ascii="Times New Roman" w:hAnsi="Times New Roman" w:cs="Times New Roman"/>
          <w:b/>
          <w:sz w:val="23"/>
          <w:szCs w:val="23"/>
          <w:lang w:val="en-GB"/>
        </w:rPr>
        <w:t xml:space="preserve">Transnational party strategies: </w:t>
      </w:r>
    </w:p>
    <w:p w14:paraId="2ECA3D29" w14:textId="796A792D"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electoral reform of 2008 allowing the French abroad to vote in legislative elections constitutes a ‘before and after’ for the French political parties. The </w:t>
      </w:r>
      <w:r w:rsidR="00BB793E">
        <w:rPr>
          <w:rFonts w:ascii="Times New Roman" w:hAnsi="Times New Roman" w:cs="Times New Roman"/>
          <w:sz w:val="23"/>
          <w:szCs w:val="23"/>
          <w:lang w:val="en-GB"/>
        </w:rPr>
        <w:t xml:space="preserve">Senators for the French abroad, indirectly elected by an electoral college, </w:t>
      </w:r>
      <w:r w:rsidRPr="00DA14AD">
        <w:rPr>
          <w:rFonts w:ascii="Times New Roman" w:hAnsi="Times New Roman" w:cs="Times New Roman"/>
          <w:sz w:val="23"/>
          <w:szCs w:val="23"/>
          <w:lang w:val="en-GB"/>
        </w:rPr>
        <w:t xml:space="preserve">have not engaged themselves in any wider campaign activities among the electorate. Likewise the </w:t>
      </w:r>
      <w:r w:rsidR="003F53EB" w:rsidRPr="00DA14AD">
        <w:rPr>
          <w:rFonts w:ascii="Times New Roman" w:hAnsi="Times New Roman" w:cs="Times New Roman"/>
          <w:sz w:val="23"/>
          <w:szCs w:val="23"/>
          <w:lang w:val="en-GB"/>
        </w:rPr>
        <w:t xml:space="preserve">external electoral </w:t>
      </w:r>
      <w:r w:rsidRPr="00DA14AD">
        <w:rPr>
          <w:rFonts w:ascii="Times New Roman" w:hAnsi="Times New Roman" w:cs="Times New Roman"/>
          <w:sz w:val="23"/>
          <w:szCs w:val="23"/>
          <w:lang w:val="en-GB"/>
        </w:rPr>
        <w:t xml:space="preserve">mobilization </w:t>
      </w:r>
      <w:r w:rsidR="003F53EB" w:rsidRPr="00DA14AD">
        <w:rPr>
          <w:rFonts w:ascii="Times New Roman" w:hAnsi="Times New Roman" w:cs="Times New Roman"/>
          <w:sz w:val="23"/>
          <w:szCs w:val="23"/>
          <w:lang w:val="en-GB"/>
        </w:rPr>
        <w:t xml:space="preserve">for the </w:t>
      </w:r>
      <w:r w:rsidRPr="00DA14AD">
        <w:rPr>
          <w:rFonts w:ascii="Times New Roman" w:hAnsi="Times New Roman" w:cs="Times New Roman"/>
          <w:sz w:val="23"/>
          <w:szCs w:val="23"/>
          <w:lang w:val="en-GB"/>
        </w:rPr>
        <w:t xml:space="preserve">presidential elections </w:t>
      </w:r>
      <w:r w:rsidR="003F53EB" w:rsidRPr="00DA14AD">
        <w:rPr>
          <w:rFonts w:ascii="Times New Roman" w:hAnsi="Times New Roman" w:cs="Times New Roman"/>
          <w:sz w:val="23"/>
          <w:szCs w:val="23"/>
          <w:lang w:val="en-GB"/>
        </w:rPr>
        <w:t>appear</w:t>
      </w:r>
      <w:r w:rsidR="00C84501">
        <w:rPr>
          <w:rFonts w:ascii="Times New Roman" w:hAnsi="Times New Roman" w:cs="Times New Roman"/>
          <w:sz w:val="23"/>
          <w:szCs w:val="23"/>
          <w:lang w:val="en-GB"/>
        </w:rPr>
        <w:t>s</w:t>
      </w:r>
      <w:r w:rsidR="003F53EB" w:rsidRPr="00DA14AD">
        <w:rPr>
          <w:rFonts w:ascii="Times New Roman" w:hAnsi="Times New Roman" w:cs="Times New Roman"/>
          <w:sz w:val="23"/>
          <w:szCs w:val="23"/>
          <w:lang w:val="en-GB"/>
        </w:rPr>
        <w:t xml:space="preserve"> to </w:t>
      </w:r>
      <w:r w:rsidR="000C75B9">
        <w:rPr>
          <w:rFonts w:ascii="Times New Roman" w:hAnsi="Times New Roman" w:cs="Times New Roman"/>
          <w:sz w:val="23"/>
          <w:szCs w:val="23"/>
          <w:lang w:val="en-GB"/>
        </w:rPr>
        <w:t xml:space="preserve">have </w:t>
      </w:r>
      <w:r w:rsidRPr="00DA14AD">
        <w:rPr>
          <w:rFonts w:ascii="Times New Roman" w:hAnsi="Times New Roman" w:cs="Times New Roman"/>
          <w:sz w:val="23"/>
          <w:szCs w:val="23"/>
          <w:lang w:val="en-GB"/>
        </w:rPr>
        <w:t>largely consisted in the candidate</w:t>
      </w:r>
      <w:r w:rsidR="003F53EB" w:rsidRPr="00DA14AD">
        <w:rPr>
          <w:rFonts w:ascii="Times New Roman" w:hAnsi="Times New Roman" w:cs="Times New Roman"/>
          <w:sz w:val="23"/>
          <w:szCs w:val="23"/>
          <w:lang w:val="en-GB"/>
        </w:rPr>
        <w:t>s</w:t>
      </w:r>
      <w:r w:rsidRPr="00DA14AD">
        <w:rPr>
          <w:rFonts w:ascii="Times New Roman" w:hAnsi="Times New Roman" w:cs="Times New Roman"/>
          <w:sz w:val="23"/>
          <w:szCs w:val="23"/>
          <w:lang w:val="en-GB"/>
        </w:rPr>
        <w:t xml:space="preserve"> sending out a presidential letter through the mailing lists of inscrib</w:t>
      </w:r>
      <w:r w:rsidR="003F53EB" w:rsidRPr="00DA14AD">
        <w:rPr>
          <w:rFonts w:ascii="Times New Roman" w:hAnsi="Times New Roman" w:cs="Times New Roman"/>
          <w:sz w:val="23"/>
          <w:szCs w:val="23"/>
          <w:lang w:val="en-GB"/>
        </w:rPr>
        <w:t>ed citizens at the consulates.</w:t>
      </w:r>
      <w:r w:rsidRPr="00DA14AD">
        <w:rPr>
          <w:rFonts w:ascii="Times New Roman" w:hAnsi="Times New Roman" w:cs="Times New Roman"/>
          <w:sz w:val="23"/>
          <w:szCs w:val="23"/>
          <w:lang w:val="en-GB"/>
        </w:rPr>
        <w:t xml:space="preserve"> However, for the 2012 legislative elections the parties had the opportunity to field candidates in each of the 11 districts of external voters necessitating a strategy both in terms of ideological linkage, transnational infra structure and coordination of campaign event</w:t>
      </w:r>
      <w:r w:rsidR="003F53EB" w:rsidRPr="00DA14AD">
        <w:rPr>
          <w:rFonts w:ascii="Times New Roman" w:hAnsi="Times New Roman" w:cs="Times New Roman"/>
          <w:sz w:val="23"/>
          <w:szCs w:val="23"/>
          <w:lang w:val="en-GB"/>
        </w:rPr>
        <w:t>s</w:t>
      </w:r>
      <w:r w:rsidRPr="00DA14AD">
        <w:rPr>
          <w:rFonts w:ascii="Times New Roman" w:hAnsi="Times New Roman" w:cs="Times New Roman"/>
          <w:sz w:val="23"/>
          <w:szCs w:val="23"/>
          <w:lang w:val="en-GB"/>
        </w:rPr>
        <w:t>. The main information o</w:t>
      </w:r>
      <w:r w:rsidR="008472DE" w:rsidRPr="00DA14AD">
        <w:rPr>
          <w:rFonts w:ascii="Times New Roman" w:hAnsi="Times New Roman" w:cs="Times New Roman"/>
          <w:sz w:val="23"/>
          <w:szCs w:val="23"/>
          <w:lang w:val="en-GB"/>
        </w:rPr>
        <w:t>n voter preferences available to</w:t>
      </w:r>
      <w:r w:rsidRPr="00DA14AD">
        <w:rPr>
          <w:rFonts w:ascii="Times New Roman" w:hAnsi="Times New Roman" w:cs="Times New Roman"/>
          <w:sz w:val="23"/>
          <w:szCs w:val="23"/>
          <w:lang w:val="en-GB"/>
        </w:rPr>
        <w:t xml:space="preserve"> the political parties was based on the presidential electoral results </w:t>
      </w:r>
      <w:r w:rsidR="008472DE" w:rsidRPr="00DA14AD">
        <w:rPr>
          <w:rFonts w:ascii="Times New Roman" w:hAnsi="Times New Roman" w:cs="Times New Roman"/>
          <w:sz w:val="23"/>
          <w:szCs w:val="23"/>
          <w:lang w:val="en-GB"/>
        </w:rPr>
        <w:t xml:space="preserve">among the external electorate. </w:t>
      </w:r>
    </w:p>
    <w:p w14:paraId="70142710" w14:textId="77777777" w:rsidR="00A31CA1" w:rsidRPr="00DA14AD" w:rsidRDefault="00A31CA1" w:rsidP="00B47015">
      <w:pPr>
        <w:spacing w:before="120" w:after="120" w:line="360" w:lineRule="auto"/>
        <w:jc w:val="both"/>
        <w:rPr>
          <w:rFonts w:ascii="Times New Roman" w:hAnsi="Times New Roman" w:cs="Times New Roman"/>
          <w:i/>
          <w:sz w:val="23"/>
          <w:szCs w:val="23"/>
          <w:lang w:val="en-GB"/>
        </w:rPr>
      </w:pPr>
    </w:p>
    <w:p w14:paraId="4F34C463" w14:textId="0327A53F" w:rsidR="003A099C" w:rsidRPr="00DA14AD" w:rsidRDefault="00C7484E" w:rsidP="00B47015">
      <w:pPr>
        <w:spacing w:before="120" w:after="120" w:line="360" w:lineRule="auto"/>
        <w:jc w:val="both"/>
        <w:rPr>
          <w:rFonts w:ascii="Times New Roman" w:hAnsi="Times New Roman" w:cs="Times New Roman"/>
          <w:i/>
          <w:sz w:val="23"/>
          <w:szCs w:val="23"/>
          <w:lang w:val="en-GB"/>
        </w:rPr>
      </w:pPr>
      <w:r>
        <w:rPr>
          <w:rFonts w:ascii="Times New Roman" w:hAnsi="Times New Roman" w:cs="Times New Roman"/>
          <w:i/>
          <w:sz w:val="23"/>
          <w:szCs w:val="23"/>
          <w:lang w:val="en-GB"/>
        </w:rPr>
        <w:t>Ideological linkage</w:t>
      </w:r>
    </w:p>
    <w:p w14:paraId="365EDAAA" w14:textId="35F9BCFC"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Prior to 2012, it is difficult to identify references to citizens abroad in the electoral programmes of French political parties.  Only the two main parties, UMP and PS seem </w:t>
      </w:r>
      <w:r w:rsidR="00BB793E">
        <w:rPr>
          <w:rFonts w:ascii="Times New Roman" w:hAnsi="Times New Roman" w:cs="Times New Roman"/>
          <w:sz w:val="23"/>
          <w:szCs w:val="23"/>
          <w:lang w:val="en-GB"/>
        </w:rPr>
        <w:t xml:space="preserve">to </w:t>
      </w:r>
      <w:r w:rsidRPr="00DA14AD">
        <w:rPr>
          <w:rFonts w:ascii="Times New Roman" w:hAnsi="Times New Roman" w:cs="Times New Roman"/>
          <w:sz w:val="23"/>
          <w:szCs w:val="23"/>
          <w:lang w:val="en-GB"/>
        </w:rPr>
        <w:t>make reference to the citizens abroad in the 2007 presidential campaign with the UMP having a much mo</w:t>
      </w:r>
      <w:r w:rsidR="00BF6726" w:rsidRPr="00DA14AD">
        <w:rPr>
          <w:rFonts w:ascii="Times New Roman" w:hAnsi="Times New Roman" w:cs="Times New Roman"/>
          <w:sz w:val="23"/>
          <w:szCs w:val="23"/>
          <w:lang w:val="en-GB"/>
        </w:rPr>
        <w:t>re detailed list of proposals i</w:t>
      </w:r>
      <w:r w:rsidRPr="00DA14AD">
        <w:rPr>
          <w:rFonts w:ascii="Times New Roman" w:hAnsi="Times New Roman" w:cs="Times New Roman"/>
          <w:sz w:val="23"/>
          <w:szCs w:val="23"/>
          <w:lang w:val="en-GB"/>
        </w:rPr>
        <w:t xml:space="preserve">ncorporated in their general programme. </w:t>
      </w:r>
      <w:r w:rsidR="00AB527C">
        <w:rPr>
          <w:rFonts w:ascii="Times New Roman" w:hAnsi="Times New Roman" w:cs="Times New Roman"/>
          <w:sz w:val="23"/>
          <w:szCs w:val="23"/>
          <w:lang w:val="en-GB"/>
        </w:rPr>
        <w:t xml:space="preserve">Both the UMP, PS and the Greens sent out letters of the president to the emigrants with a series of electoral promises including the right to vote for the National Assembly. </w:t>
      </w:r>
      <w:r w:rsidRPr="00DA14AD">
        <w:rPr>
          <w:rFonts w:ascii="Times New Roman" w:hAnsi="Times New Roman" w:cs="Times New Roman"/>
          <w:sz w:val="23"/>
          <w:szCs w:val="23"/>
          <w:lang w:val="en-GB"/>
        </w:rPr>
        <w:t>However, in 2012 almost all main political parties start</w:t>
      </w:r>
      <w:r w:rsidR="00AB527C">
        <w:rPr>
          <w:rFonts w:ascii="Times New Roman" w:hAnsi="Times New Roman" w:cs="Times New Roman"/>
          <w:sz w:val="23"/>
          <w:szCs w:val="23"/>
          <w:lang w:val="en-GB"/>
        </w:rPr>
        <w:t>ed</w:t>
      </w:r>
      <w:r w:rsidRPr="00DA14AD">
        <w:rPr>
          <w:rFonts w:ascii="Times New Roman" w:hAnsi="Times New Roman" w:cs="Times New Roman"/>
          <w:sz w:val="23"/>
          <w:szCs w:val="23"/>
          <w:lang w:val="en-GB"/>
        </w:rPr>
        <w:t xml:space="preserve"> formulating a policy for the French abroad.  In contrast to Spain not all parties include</w:t>
      </w:r>
      <w:r w:rsidR="00AB527C">
        <w:rPr>
          <w:rFonts w:ascii="Times New Roman" w:hAnsi="Times New Roman" w:cs="Times New Roman"/>
          <w:sz w:val="23"/>
          <w:szCs w:val="23"/>
          <w:lang w:val="en-GB"/>
        </w:rPr>
        <w:t>d</w:t>
      </w:r>
      <w:r w:rsidRPr="00DA14AD">
        <w:rPr>
          <w:rFonts w:ascii="Times New Roman" w:hAnsi="Times New Roman" w:cs="Times New Roman"/>
          <w:sz w:val="23"/>
          <w:szCs w:val="23"/>
          <w:lang w:val="en-GB"/>
        </w:rPr>
        <w:t xml:space="preserve"> the issue of French abroad in their main ele</w:t>
      </w:r>
      <w:r w:rsidR="00BF6726" w:rsidRPr="00DA14AD">
        <w:rPr>
          <w:rFonts w:ascii="Times New Roman" w:hAnsi="Times New Roman" w:cs="Times New Roman"/>
          <w:sz w:val="23"/>
          <w:szCs w:val="23"/>
          <w:lang w:val="en-GB"/>
        </w:rPr>
        <w:t xml:space="preserve">ctoral programme. Only the UMP, </w:t>
      </w:r>
      <w:r w:rsidRPr="00DA14AD">
        <w:rPr>
          <w:rFonts w:ascii="Times New Roman" w:hAnsi="Times New Roman" w:cs="Times New Roman"/>
          <w:sz w:val="23"/>
          <w:szCs w:val="23"/>
          <w:lang w:val="en-GB"/>
        </w:rPr>
        <w:t xml:space="preserve">PS, and Greens do this. Other parties, like the </w:t>
      </w:r>
      <w:r w:rsidR="000266BE" w:rsidRPr="00DA14AD">
        <w:rPr>
          <w:rFonts w:ascii="Times New Roman" w:hAnsi="Times New Roman" w:cs="Times New Roman"/>
          <w:sz w:val="23"/>
          <w:szCs w:val="23"/>
          <w:lang w:val="en-GB"/>
        </w:rPr>
        <w:t>left-wing</w:t>
      </w:r>
      <w:r w:rsidRPr="00DA14AD">
        <w:rPr>
          <w:rFonts w:ascii="Times New Roman" w:hAnsi="Times New Roman" w:cs="Times New Roman"/>
          <w:sz w:val="23"/>
          <w:szCs w:val="23"/>
          <w:lang w:val="en-GB"/>
        </w:rPr>
        <w:t xml:space="preserve"> Front de Gauche and a range of smaller </w:t>
      </w:r>
      <w:r w:rsidR="000266BE" w:rsidRPr="00DA14AD">
        <w:rPr>
          <w:rFonts w:ascii="Times New Roman" w:hAnsi="Times New Roman" w:cs="Times New Roman"/>
          <w:sz w:val="23"/>
          <w:szCs w:val="23"/>
          <w:lang w:val="en-GB"/>
        </w:rPr>
        <w:t>centre</w:t>
      </w:r>
      <w:r w:rsidR="00AB527C">
        <w:rPr>
          <w:rFonts w:ascii="Times New Roman" w:hAnsi="Times New Roman" w:cs="Times New Roman"/>
          <w:sz w:val="23"/>
          <w:szCs w:val="23"/>
          <w:lang w:val="en-GB"/>
        </w:rPr>
        <w:t xml:space="preserve"> right and left parties left</w:t>
      </w:r>
      <w:r w:rsidRPr="00DA14AD">
        <w:rPr>
          <w:rFonts w:ascii="Times New Roman" w:hAnsi="Times New Roman" w:cs="Times New Roman"/>
          <w:sz w:val="23"/>
          <w:szCs w:val="23"/>
          <w:lang w:val="en-GB"/>
        </w:rPr>
        <w:t xml:space="preserve"> it to the </w:t>
      </w:r>
      <w:r w:rsidR="00AB527C">
        <w:rPr>
          <w:rFonts w:ascii="Times New Roman" w:hAnsi="Times New Roman" w:cs="Times New Roman"/>
          <w:sz w:val="23"/>
          <w:szCs w:val="23"/>
          <w:lang w:val="en-GB"/>
        </w:rPr>
        <w:t xml:space="preserve">candidates to formulate programmes which, </w:t>
      </w:r>
      <w:r w:rsidRPr="00DA14AD">
        <w:rPr>
          <w:rFonts w:ascii="Times New Roman" w:hAnsi="Times New Roman" w:cs="Times New Roman"/>
          <w:sz w:val="23"/>
          <w:szCs w:val="23"/>
          <w:lang w:val="en-GB"/>
        </w:rPr>
        <w:t>once approved by the headquarters</w:t>
      </w:r>
      <w:r w:rsidR="00AB527C">
        <w:rPr>
          <w:rFonts w:ascii="Times New Roman" w:hAnsi="Times New Roman" w:cs="Times New Roman"/>
          <w:sz w:val="23"/>
          <w:szCs w:val="23"/>
          <w:lang w:val="en-GB"/>
        </w:rPr>
        <w:t>,</w:t>
      </w:r>
      <w:r w:rsidRPr="00DA14AD">
        <w:rPr>
          <w:rFonts w:ascii="Times New Roman" w:hAnsi="Times New Roman" w:cs="Times New Roman"/>
          <w:sz w:val="23"/>
          <w:szCs w:val="23"/>
          <w:lang w:val="en-GB"/>
        </w:rPr>
        <w:t xml:space="preserve"> </w:t>
      </w:r>
      <w:r w:rsidR="00AB527C">
        <w:rPr>
          <w:rFonts w:ascii="Times New Roman" w:hAnsi="Times New Roman" w:cs="Times New Roman"/>
          <w:sz w:val="23"/>
          <w:szCs w:val="23"/>
          <w:lang w:val="en-GB"/>
        </w:rPr>
        <w:t>were</w:t>
      </w:r>
      <w:r w:rsidRPr="00DA14AD">
        <w:rPr>
          <w:rFonts w:ascii="Times New Roman" w:hAnsi="Times New Roman" w:cs="Times New Roman"/>
          <w:sz w:val="23"/>
          <w:szCs w:val="23"/>
          <w:lang w:val="en-GB"/>
        </w:rPr>
        <w:t xml:space="preserve"> posted on individual website of the candidate only.  A pa</w:t>
      </w:r>
      <w:r w:rsidR="00AB527C">
        <w:rPr>
          <w:rFonts w:ascii="Times New Roman" w:hAnsi="Times New Roman" w:cs="Times New Roman"/>
          <w:sz w:val="23"/>
          <w:szCs w:val="23"/>
          <w:lang w:val="en-GB"/>
        </w:rPr>
        <w:t>rty like the Front National did</w:t>
      </w:r>
      <w:r w:rsidRPr="00DA14AD">
        <w:rPr>
          <w:rFonts w:ascii="Times New Roman" w:hAnsi="Times New Roman" w:cs="Times New Roman"/>
          <w:sz w:val="23"/>
          <w:szCs w:val="23"/>
          <w:lang w:val="en-GB"/>
        </w:rPr>
        <w:t xml:space="preserve"> not have any particular program</w:t>
      </w:r>
      <w:r w:rsidR="00AB527C">
        <w:rPr>
          <w:rFonts w:ascii="Times New Roman" w:hAnsi="Times New Roman" w:cs="Times New Roman"/>
          <w:sz w:val="23"/>
          <w:szCs w:val="23"/>
          <w:lang w:val="en-GB"/>
        </w:rPr>
        <w:t>me for the French abroad, nor did</w:t>
      </w:r>
      <w:r w:rsidRPr="00DA14AD">
        <w:rPr>
          <w:rFonts w:ascii="Times New Roman" w:hAnsi="Times New Roman" w:cs="Times New Roman"/>
          <w:sz w:val="23"/>
          <w:szCs w:val="23"/>
          <w:lang w:val="en-GB"/>
        </w:rPr>
        <w:t xml:space="preserve"> any of their candidates </w:t>
      </w:r>
      <w:r w:rsidR="00BF6726" w:rsidRPr="00DA14AD">
        <w:rPr>
          <w:rFonts w:ascii="Times New Roman" w:hAnsi="Times New Roman" w:cs="Times New Roman"/>
          <w:sz w:val="23"/>
          <w:szCs w:val="23"/>
          <w:lang w:val="en-GB"/>
        </w:rPr>
        <w:t xml:space="preserve">appear to </w:t>
      </w:r>
      <w:r w:rsidRPr="00DA14AD">
        <w:rPr>
          <w:rFonts w:ascii="Times New Roman" w:hAnsi="Times New Roman" w:cs="Times New Roman"/>
          <w:sz w:val="23"/>
          <w:szCs w:val="23"/>
          <w:lang w:val="en-GB"/>
        </w:rPr>
        <w:t>post a</w:t>
      </w:r>
      <w:r w:rsidR="00BF6726" w:rsidRPr="00DA14AD">
        <w:rPr>
          <w:rFonts w:ascii="Times New Roman" w:hAnsi="Times New Roman" w:cs="Times New Roman"/>
          <w:sz w:val="23"/>
          <w:szCs w:val="23"/>
          <w:lang w:val="en-GB"/>
        </w:rPr>
        <w:t xml:space="preserve"> particular list of priorities in the form of a programme. </w:t>
      </w:r>
    </w:p>
    <w:p w14:paraId="6FF77748" w14:textId="24424B60"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Indeed, </w:t>
      </w:r>
      <w:r w:rsidR="00966FA8">
        <w:rPr>
          <w:rFonts w:ascii="Times New Roman" w:hAnsi="Times New Roman" w:cs="Times New Roman"/>
          <w:sz w:val="23"/>
          <w:szCs w:val="23"/>
          <w:lang w:val="en-GB"/>
        </w:rPr>
        <w:t xml:space="preserve">the existence of local candidates changes the dynamics of party ideological linkage with emigrant voters although </w:t>
      </w:r>
      <w:r w:rsidRPr="00DA14AD">
        <w:rPr>
          <w:rFonts w:ascii="Times New Roman" w:hAnsi="Times New Roman" w:cs="Times New Roman"/>
          <w:sz w:val="23"/>
          <w:szCs w:val="23"/>
          <w:lang w:val="en-GB"/>
        </w:rPr>
        <w:t xml:space="preserve">the balance between </w:t>
      </w:r>
      <w:r w:rsidR="00966FA8">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national </w:t>
      </w:r>
      <w:r w:rsidR="00966FA8">
        <w:rPr>
          <w:rFonts w:ascii="Times New Roman" w:hAnsi="Times New Roman" w:cs="Times New Roman"/>
          <w:sz w:val="23"/>
          <w:szCs w:val="23"/>
          <w:lang w:val="en-GB"/>
        </w:rPr>
        <w:t>electoral programme</w:t>
      </w:r>
      <w:r w:rsidRPr="00DA14AD">
        <w:rPr>
          <w:rFonts w:ascii="Times New Roman" w:hAnsi="Times New Roman" w:cs="Times New Roman"/>
          <w:sz w:val="23"/>
          <w:szCs w:val="23"/>
          <w:lang w:val="en-GB"/>
        </w:rPr>
        <w:t xml:space="preserve"> and local programmes </w:t>
      </w:r>
      <w:r w:rsidR="00966FA8">
        <w:rPr>
          <w:rFonts w:ascii="Times New Roman" w:hAnsi="Times New Roman" w:cs="Times New Roman"/>
          <w:sz w:val="23"/>
          <w:szCs w:val="23"/>
          <w:lang w:val="en-GB"/>
        </w:rPr>
        <w:t xml:space="preserve">of the candidates </w:t>
      </w:r>
      <w:r w:rsidRPr="00DA14AD">
        <w:rPr>
          <w:rFonts w:ascii="Times New Roman" w:hAnsi="Times New Roman" w:cs="Times New Roman"/>
          <w:sz w:val="23"/>
          <w:szCs w:val="23"/>
          <w:lang w:val="en-GB"/>
        </w:rPr>
        <w:t xml:space="preserve">varies across the parties. A comparative analysis of the websites of the candidates in the </w:t>
      </w:r>
      <w:r w:rsidR="00475D48">
        <w:rPr>
          <w:rFonts w:ascii="Times New Roman" w:hAnsi="Times New Roman" w:cs="Times New Roman"/>
          <w:sz w:val="23"/>
          <w:szCs w:val="23"/>
          <w:lang w:val="en-GB"/>
        </w:rPr>
        <w:t>first</w:t>
      </w:r>
      <w:r w:rsidR="00966FA8">
        <w:rPr>
          <w:rFonts w:ascii="Times New Roman" w:hAnsi="Times New Roman" w:cs="Times New Roman"/>
          <w:sz w:val="23"/>
          <w:szCs w:val="23"/>
          <w:lang w:val="en-GB"/>
        </w:rPr>
        <w:t xml:space="preserve"> (North America)</w:t>
      </w:r>
      <w:r w:rsidRPr="00DA14AD">
        <w:rPr>
          <w:rFonts w:ascii="Times New Roman" w:hAnsi="Times New Roman" w:cs="Times New Roman"/>
          <w:sz w:val="23"/>
          <w:szCs w:val="23"/>
          <w:lang w:val="en-GB"/>
        </w:rPr>
        <w:t xml:space="preserve">, </w:t>
      </w:r>
      <w:r w:rsidR="00475D48">
        <w:rPr>
          <w:rFonts w:ascii="Times New Roman" w:hAnsi="Times New Roman" w:cs="Times New Roman"/>
          <w:sz w:val="23"/>
          <w:szCs w:val="23"/>
          <w:lang w:val="en-GB"/>
        </w:rPr>
        <w:t>third</w:t>
      </w:r>
      <w:r w:rsidRPr="00DA14AD">
        <w:rPr>
          <w:rFonts w:ascii="Times New Roman" w:hAnsi="Times New Roman" w:cs="Times New Roman"/>
          <w:sz w:val="23"/>
          <w:szCs w:val="23"/>
          <w:lang w:val="en-GB"/>
        </w:rPr>
        <w:t xml:space="preserve"> </w:t>
      </w:r>
      <w:r w:rsidR="00966FA8">
        <w:rPr>
          <w:rFonts w:ascii="Times New Roman" w:hAnsi="Times New Roman" w:cs="Times New Roman"/>
          <w:sz w:val="23"/>
          <w:szCs w:val="23"/>
          <w:lang w:val="en-GB"/>
        </w:rPr>
        <w:t xml:space="preserve">(Northern Europe) </w:t>
      </w:r>
      <w:r w:rsidRPr="00DA14AD">
        <w:rPr>
          <w:rFonts w:ascii="Times New Roman" w:hAnsi="Times New Roman" w:cs="Times New Roman"/>
          <w:sz w:val="23"/>
          <w:szCs w:val="23"/>
          <w:lang w:val="en-GB"/>
        </w:rPr>
        <w:t xml:space="preserve">and </w:t>
      </w:r>
      <w:r w:rsidR="00475D48">
        <w:rPr>
          <w:rFonts w:ascii="Times New Roman" w:hAnsi="Times New Roman" w:cs="Times New Roman"/>
          <w:sz w:val="23"/>
          <w:szCs w:val="23"/>
          <w:lang w:val="en-GB"/>
        </w:rPr>
        <w:t xml:space="preserve">fifth </w:t>
      </w:r>
      <w:r w:rsidR="00966FA8">
        <w:rPr>
          <w:rFonts w:ascii="Times New Roman" w:hAnsi="Times New Roman" w:cs="Times New Roman"/>
          <w:sz w:val="23"/>
          <w:szCs w:val="23"/>
          <w:lang w:val="en-GB"/>
        </w:rPr>
        <w:t xml:space="preserve">(Spain, Portugal and Monaco) </w:t>
      </w:r>
      <w:r w:rsidRPr="00DA14AD">
        <w:rPr>
          <w:rFonts w:ascii="Times New Roman" w:hAnsi="Times New Roman" w:cs="Times New Roman"/>
          <w:sz w:val="23"/>
          <w:szCs w:val="23"/>
          <w:lang w:val="en-GB"/>
        </w:rPr>
        <w:t>district</w:t>
      </w:r>
      <w:r w:rsidR="00966FA8">
        <w:rPr>
          <w:rFonts w:ascii="Times New Roman" w:hAnsi="Times New Roman" w:cs="Times New Roman"/>
          <w:sz w:val="23"/>
          <w:szCs w:val="23"/>
          <w:lang w:val="en-GB"/>
        </w:rPr>
        <w:t>s</w:t>
      </w:r>
      <w:r w:rsidRPr="00DA14AD">
        <w:rPr>
          <w:rFonts w:ascii="Times New Roman" w:hAnsi="Times New Roman" w:cs="Times New Roman"/>
          <w:sz w:val="23"/>
          <w:szCs w:val="23"/>
          <w:lang w:val="en-GB"/>
        </w:rPr>
        <w:t xml:space="preserve"> show that the while all 3 UMP candidates present</w:t>
      </w:r>
      <w:r w:rsidR="00BB793E">
        <w:rPr>
          <w:rFonts w:ascii="Times New Roman" w:hAnsi="Times New Roman" w:cs="Times New Roman"/>
          <w:sz w:val="23"/>
          <w:szCs w:val="23"/>
          <w:lang w:val="en-GB"/>
        </w:rPr>
        <w:t>ed</w:t>
      </w:r>
      <w:r w:rsidR="00475D48">
        <w:rPr>
          <w:rFonts w:ascii="Times New Roman" w:hAnsi="Times New Roman" w:cs="Times New Roman"/>
          <w:sz w:val="23"/>
          <w:szCs w:val="23"/>
          <w:lang w:val="en-GB"/>
        </w:rPr>
        <w:t xml:space="preserve"> their own programme, then two out of three</w:t>
      </w:r>
      <w:r w:rsidRPr="00DA14AD">
        <w:rPr>
          <w:rFonts w:ascii="Times New Roman" w:hAnsi="Times New Roman" w:cs="Times New Roman"/>
          <w:sz w:val="23"/>
          <w:szCs w:val="23"/>
          <w:lang w:val="en-GB"/>
        </w:rPr>
        <w:t xml:space="preserve"> PS candidate simply make reference to the admittedly extensive PS electoral programme. For the Front de Ga</w:t>
      </w:r>
      <w:r w:rsidR="00475D48">
        <w:rPr>
          <w:rFonts w:ascii="Times New Roman" w:hAnsi="Times New Roman" w:cs="Times New Roman"/>
          <w:sz w:val="23"/>
          <w:szCs w:val="23"/>
          <w:lang w:val="en-GB"/>
        </w:rPr>
        <w:t>uche two</w:t>
      </w:r>
      <w:r w:rsidR="000266BE" w:rsidRPr="00DA14AD">
        <w:rPr>
          <w:rFonts w:ascii="Times New Roman" w:hAnsi="Times New Roman" w:cs="Times New Roman"/>
          <w:sz w:val="23"/>
          <w:szCs w:val="23"/>
          <w:lang w:val="en-GB"/>
        </w:rPr>
        <w:t xml:space="preserve"> out three as well as all three</w:t>
      </w:r>
      <w:r w:rsidRPr="00DA14AD">
        <w:rPr>
          <w:rFonts w:ascii="Times New Roman" w:hAnsi="Times New Roman" w:cs="Times New Roman"/>
          <w:sz w:val="23"/>
          <w:szCs w:val="23"/>
          <w:lang w:val="en-GB"/>
        </w:rPr>
        <w:t xml:space="preserve"> Green candidates present</w:t>
      </w:r>
      <w:r w:rsidR="00475D48">
        <w:rPr>
          <w:rFonts w:ascii="Times New Roman" w:hAnsi="Times New Roman" w:cs="Times New Roman"/>
          <w:sz w:val="23"/>
          <w:szCs w:val="23"/>
          <w:lang w:val="en-GB"/>
        </w:rPr>
        <w:t>ed</w:t>
      </w:r>
      <w:r w:rsidRPr="00DA14AD">
        <w:rPr>
          <w:rFonts w:ascii="Times New Roman" w:hAnsi="Times New Roman" w:cs="Times New Roman"/>
          <w:sz w:val="23"/>
          <w:szCs w:val="23"/>
          <w:lang w:val="en-GB"/>
        </w:rPr>
        <w:t xml:space="preserve"> their own programme, while the candidates for Front National simply refer</w:t>
      </w:r>
      <w:r w:rsidR="00475D48">
        <w:rPr>
          <w:rFonts w:ascii="Times New Roman" w:hAnsi="Times New Roman" w:cs="Times New Roman"/>
          <w:sz w:val="23"/>
          <w:szCs w:val="23"/>
          <w:lang w:val="en-GB"/>
        </w:rPr>
        <w:t>red</w:t>
      </w:r>
      <w:r w:rsidR="000266BE" w:rsidRPr="00DA14AD">
        <w:rPr>
          <w:rFonts w:ascii="Times New Roman" w:hAnsi="Times New Roman" w:cs="Times New Roman"/>
          <w:sz w:val="23"/>
          <w:szCs w:val="23"/>
          <w:lang w:val="en-GB"/>
        </w:rPr>
        <w:t xml:space="preserve"> to the main national programme, </w:t>
      </w:r>
      <w:r w:rsidRPr="00DA14AD">
        <w:rPr>
          <w:rFonts w:ascii="Times New Roman" w:hAnsi="Times New Roman" w:cs="Times New Roman"/>
          <w:sz w:val="23"/>
          <w:szCs w:val="23"/>
          <w:lang w:val="en-GB"/>
        </w:rPr>
        <w:t xml:space="preserve">which does not mention the </w:t>
      </w:r>
      <w:r w:rsidR="000266BE" w:rsidRPr="00DA14AD">
        <w:rPr>
          <w:rFonts w:ascii="Times New Roman" w:hAnsi="Times New Roman" w:cs="Times New Roman"/>
          <w:sz w:val="23"/>
          <w:szCs w:val="23"/>
          <w:lang w:val="en-GB"/>
        </w:rPr>
        <w:t>issue</w:t>
      </w:r>
      <w:r w:rsidRPr="00DA14AD">
        <w:rPr>
          <w:rFonts w:ascii="Times New Roman" w:hAnsi="Times New Roman" w:cs="Times New Roman"/>
          <w:sz w:val="23"/>
          <w:szCs w:val="23"/>
          <w:lang w:val="en-GB"/>
        </w:rPr>
        <w:t xml:space="preserve"> of the French Abroad. In the perhaps most extreme case, the candidate for the </w:t>
      </w:r>
      <w:r w:rsidR="000266BE" w:rsidRPr="00DA14AD">
        <w:rPr>
          <w:rFonts w:ascii="Times New Roman" w:hAnsi="Times New Roman" w:cs="Times New Roman"/>
          <w:sz w:val="23"/>
          <w:szCs w:val="23"/>
          <w:lang w:val="en-GB"/>
        </w:rPr>
        <w:t xml:space="preserve">smaller </w:t>
      </w:r>
      <w:r w:rsidRPr="00DA14AD">
        <w:rPr>
          <w:rFonts w:ascii="Times New Roman" w:hAnsi="Times New Roman" w:cs="Times New Roman"/>
          <w:sz w:val="23"/>
          <w:szCs w:val="23"/>
          <w:lang w:val="en-GB"/>
        </w:rPr>
        <w:t xml:space="preserve">Gaullist </w:t>
      </w:r>
      <w:r w:rsidRPr="00DA14AD">
        <w:rPr>
          <w:rFonts w:ascii="Times New Roman" w:hAnsi="Times New Roman" w:cs="Times New Roman"/>
          <w:i/>
          <w:sz w:val="23"/>
          <w:szCs w:val="23"/>
          <w:lang w:val="en-GB"/>
        </w:rPr>
        <w:t>Parti Radical,</w:t>
      </w:r>
      <w:r w:rsidRPr="00DA14AD">
        <w:rPr>
          <w:rFonts w:ascii="Times New Roman" w:hAnsi="Times New Roman" w:cs="Times New Roman"/>
          <w:sz w:val="23"/>
          <w:szCs w:val="23"/>
          <w:lang w:val="en-GB"/>
        </w:rPr>
        <w:t xml:space="preserve"> writes up his own programme after crowdsourcing it with the electoral mailing list of French abroad in the 5</w:t>
      </w:r>
      <w:r w:rsidRPr="00DA14AD">
        <w:rPr>
          <w:rFonts w:ascii="Times New Roman" w:hAnsi="Times New Roman" w:cs="Times New Roman"/>
          <w:sz w:val="23"/>
          <w:szCs w:val="23"/>
          <w:vertAlign w:val="superscript"/>
          <w:lang w:val="en-GB"/>
        </w:rPr>
        <w:t>th</w:t>
      </w:r>
      <w:r w:rsidR="000266BE" w:rsidRPr="00DA14AD">
        <w:rPr>
          <w:rFonts w:ascii="Times New Roman" w:hAnsi="Times New Roman" w:cs="Times New Roman"/>
          <w:sz w:val="23"/>
          <w:szCs w:val="23"/>
          <w:lang w:val="en-GB"/>
        </w:rPr>
        <w:t xml:space="preserve"> district. </w:t>
      </w:r>
    </w:p>
    <w:p w14:paraId="03A808F6" w14:textId="0232D3D9"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AA5F97">
        <w:rPr>
          <w:rFonts w:ascii="Times New Roman" w:hAnsi="Times New Roman" w:cs="Times New Roman"/>
          <w:sz w:val="23"/>
          <w:szCs w:val="23"/>
          <w:lang w:val="en-GB"/>
        </w:rPr>
        <w:t>As in the case of Spain, t</w:t>
      </w:r>
      <w:r w:rsidRPr="00DA14AD">
        <w:rPr>
          <w:rFonts w:ascii="Times New Roman" w:hAnsi="Times New Roman" w:cs="Times New Roman"/>
          <w:sz w:val="23"/>
          <w:szCs w:val="23"/>
          <w:lang w:val="en-GB"/>
        </w:rPr>
        <w:t>he content of the electoral progr</w:t>
      </w:r>
      <w:r w:rsidR="00475D48">
        <w:rPr>
          <w:rFonts w:ascii="Times New Roman" w:hAnsi="Times New Roman" w:cs="Times New Roman"/>
          <w:sz w:val="23"/>
          <w:szCs w:val="23"/>
          <w:lang w:val="en-GB"/>
        </w:rPr>
        <w:t xml:space="preserve">ammes for the French Abroad were </w:t>
      </w:r>
      <w:r w:rsidRPr="00DA14AD">
        <w:rPr>
          <w:rFonts w:ascii="Times New Roman" w:hAnsi="Times New Roman" w:cs="Times New Roman"/>
          <w:sz w:val="23"/>
          <w:szCs w:val="23"/>
          <w:lang w:val="en-GB"/>
        </w:rPr>
        <w:t xml:space="preserve">remarkably similar across the main parties of the </w:t>
      </w:r>
      <w:r w:rsidR="000266BE" w:rsidRPr="00DA14AD">
        <w:rPr>
          <w:rFonts w:ascii="Times New Roman" w:hAnsi="Times New Roman" w:cs="Times New Roman"/>
          <w:sz w:val="23"/>
          <w:szCs w:val="23"/>
          <w:lang w:val="en-GB"/>
        </w:rPr>
        <w:t>UMP, PS and the Greens. The introductions</w:t>
      </w:r>
      <w:r w:rsidRPr="00DA14AD">
        <w:rPr>
          <w:rFonts w:ascii="Times New Roman" w:hAnsi="Times New Roman" w:cs="Times New Roman"/>
          <w:sz w:val="23"/>
          <w:szCs w:val="23"/>
          <w:lang w:val="en-GB"/>
        </w:rPr>
        <w:t xml:space="preserve"> to the programmes praise</w:t>
      </w:r>
      <w:r w:rsidR="00475D48">
        <w:rPr>
          <w:rFonts w:ascii="Times New Roman" w:hAnsi="Times New Roman" w:cs="Times New Roman"/>
          <w:sz w:val="23"/>
          <w:szCs w:val="23"/>
          <w:lang w:val="en-GB"/>
        </w:rPr>
        <w:t>d</w:t>
      </w:r>
      <w:r w:rsidRPr="00DA14AD">
        <w:rPr>
          <w:rFonts w:ascii="Times New Roman" w:hAnsi="Times New Roman" w:cs="Times New Roman"/>
          <w:sz w:val="23"/>
          <w:szCs w:val="23"/>
          <w:lang w:val="en-GB"/>
        </w:rPr>
        <w:t xml:space="preserve"> the French abroad as a diverse, dynamic community which is important for France, but as commented by the main strategist for the Greens then it is difficult to formulate a programme without more information on the profile and preferences of the external electorate</w:t>
      </w:r>
      <w:r w:rsidR="00AC0562" w:rsidRPr="00DA14AD">
        <w:rPr>
          <w:rFonts w:ascii="Times New Roman" w:hAnsi="Times New Roman" w:cs="Times New Roman"/>
          <w:sz w:val="23"/>
          <w:szCs w:val="23"/>
          <w:lang w:val="en-GB"/>
        </w:rPr>
        <w:t xml:space="preserve"> (Interview, Green exterior campaign, 2012).</w:t>
      </w:r>
      <w:r w:rsidRPr="00DA14AD">
        <w:rPr>
          <w:rFonts w:ascii="Times New Roman" w:hAnsi="Times New Roman" w:cs="Times New Roman"/>
          <w:sz w:val="23"/>
          <w:szCs w:val="23"/>
          <w:lang w:val="en-GB"/>
        </w:rPr>
        <w:t xml:space="preserve"> There are promises to better consulate services, the French education system abroad, some promises of increased social protection and attention to dual citizens. Moreover, there is a joint emphasis on the importance of facilitating mobility from and back to France through more recognition of international degrees. Not just the UMP but also the socialists talk</w:t>
      </w:r>
      <w:r w:rsidR="001671A6">
        <w:rPr>
          <w:rFonts w:ascii="Times New Roman" w:hAnsi="Times New Roman" w:cs="Times New Roman"/>
          <w:sz w:val="23"/>
          <w:szCs w:val="23"/>
          <w:lang w:val="en-GB"/>
        </w:rPr>
        <w:t>ed</w:t>
      </w:r>
      <w:r w:rsidRPr="00DA14AD">
        <w:rPr>
          <w:rFonts w:ascii="Times New Roman" w:hAnsi="Times New Roman" w:cs="Times New Roman"/>
          <w:sz w:val="23"/>
          <w:szCs w:val="23"/>
          <w:lang w:val="en-GB"/>
        </w:rPr>
        <w:t xml:space="preserve"> about facilitating business networks and improving export opportunities. One difference between these two parties is</w:t>
      </w:r>
      <w:r w:rsidR="00475D48">
        <w:rPr>
          <w:rFonts w:ascii="Times New Roman" w:hAnsi="Times New Roman" w:cs="Times New Roman"/>
          <w:sz w:val="23"/>
          <w:szCs w:val="23"/>
          <w:lang w:val="en-GB"/>
        </w:rPr>
        <w:t xml:space="preserve"> that while the UMP merely talked</w:t>
      </w:r>
      <w:r w:rsidRPr="00DA14AD">
        <w:rPr>
          <w:rFonts w:ascii="Times New Roman" w:hAnsi="Times New Roman" w:cs="Times New Roman"/>
          <w:sz w:val="23"/>
          <w:szCs w:val="23"/>
          <w:lang w:val="en-GB"/>
        </w:rPr>
        <w:t xml:space="preserve"> about equalizing fiscal conditions for French abroad and at home</w:t>
      </w:r>
      <w:r w:rsidR="00475D48">
        <w:rPr>
          <w:rFonts w:ascii="Times New Roman" w:hAnsi="Times New Roman" w:cs="Times New Roman"/>
          <w:sz w:val="23"/>
          <w:szCs w:val="23"/>
          <w:lang w:val="en-GB"/>
        </w:rPr>
        <w:t>, then the socialists also called</w:t>
      </w:r>
      <w:r w:rsidRPr="00DA14AD">
        <w:rPr>
          <w:rFonts w:ascii="Times New Roman" w:hAnsi="Times New Roman" w:cs="Times New Roman"/>
          <w:sz w:val="23"/>
          <w:szCs w:val="23"/>
          <w:lang w:val="en-GB"/>
        </w:rPr>
        <w:t xml:space="preserve"> for a fight against tax exiles. </w:t>
      </w:r>
    </w:p>
    <w:p w14:paraId="606C65F6" w14:textId="77777777" w:rsidR="003A099C" w:rsidRPr="00DA14AD" w:rsidRDefault="003A099C" w:rsidP="00B47015">
      <w:pPr>
        <w:spacing w:before="120" w:after="120" w:line="360" w:lineRule="auto"/>
        <w:rPr>
          <w:rFonts w:ascii="Times New Roman" w:hAnsi="Times New Roman" w:cs="Times New Roman"/>
          <w:sz w:val="23"/>
          <w:szCs w:val="23"/>
          <w:lang w:val="en-GB"/>
        </w:rPr>
      </w:pPr>
    </w:p>
    <w:p w14:paraId="399068BB" w14:textId="77777777"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i/>
          <w:sz w:val="23"/>
          <w:szCs w:val="23"/>
          <w:lang w:val="en-GB"/>
        </w:rPr>
        <w:t>Transnational infra-structure</w:t>
      </w:r>
      <w:r w:rsidRPr="00DA14AD">
        <w:rPr>
          <w:rFonts w:ascii="Times New Roman" w:hAnsi="Times New Roman" w:cs="Times New Roman"/>
          <w:sz w:val="23"/>
          <w:szCs w:val="23"/>
          <w:lang w:val="en-GB"/>
        </w:rPr>
        <w:t xml:space="preserve">, </w:t>
      </w:r>
    </w:p>
    <w:p w14:paraId="740EAA05" w14:textId="04EBF4A8"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The transnational infrastructure of th</w:t>
      </w:r>
      <w:r w:rsidR="00475D48">
        <w:rPr>
          <w:rFonts w:ascii="Times New Roman" w:hAnsi="Times New Roman" w:cs="Times New Roman"/>
          <w:sz w:val="23"/>
          <w:szCs w:val="23"/>
          <w:lang w:val="en-GB"/>
        </w:rPr>
        <w:t>e political parties also changed</w:t>
      </w:r>
      <w:r w:rsidRPr="00DA14AD">
        <w:rPr>
          <w:rFonts w:ascii="Times New Roman" w:hAnsi="Times New Roman" w:cs="Times New Roman"/>
          <w:sz w:val="23"/>
          <w:szCs w:val="23"/>
          <w:lang w:val="en-GB"/>
        </w:rPr>
        <w:t xml:space="preserve"> significantly in the preparation for the 2012 elections.  Both the major parties of the UMP and PS as well as the Greens have set up federations for the French abroad, although at different points in time. </w:t>
      </w:r>
      <w:r w:rsidR="00BF6726" w:rsidRPr="00DA14AD">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PS already </w:t>
      </w:r>
      <w:r w:rsidR="00D074B8">
        <w:rPr>
          <w:rFonts w:ascii="Times New Roman" w:hAnsi="Times New Roman" w:cs="Times New Roman"/>
          <w:sz w:val="23"/>
          <w:szCs w:val="23"/>
          <w:lang w:val="en-GB"/>
        </w:rPr>
        <w:t>created</w:t>
      </w:r>
      <w:r w:rsidRPr="00DA14AD">
        <w:rPr>
          <w:rFonts w:ascii="Times New Roman" w:hAnsi="Times New Roman" w:cs="Times New Roman"/>
          <w:sz w:val="23"/>
          <w:szCs w:val="23"/>
          <w:lang w:val="en-GB"/>
        </w:rPr>
        <w:t xml:space="preserve"> their fede</w:t>
      </w:r>
      <w:r w:rsidR="00966FA8">
        <w:rPr>
          <w:rFonts w:ascii="Times New Roman" w:hAnsi="Times New Roman" w:cs="Times New Roman"/>
          <w:sz w:val="23"/>
          <w:szCs w:val="23"/>
          <w:lang w:val="en-GB"/>
        </w:rPr>
        <w:t>ration on the initiative of then</w:t>
      </w:r>
      <w:r w:rsidRPr="00DA14AD">
        <w:rPr>
          <w:rFonts w:ascii="Times New Roman" w:hAnsi="Times New Roman" w:cs="Times New Roman"/>
          <w:sz w:val="23"/>
          <w:szCs w:val="23"/>
          <w:lang w:val="en-GB"/>
        </w:rPr>
        <w:t xml:space="preserve"> president Mitterand in 1983. </w:t>
      </w:r>
      <w:r w:rsidR="00BF6726" w:rsidRPr="00DA14AD">
        <w:rPr>
          <w:rFonts w:ascii="Times New Roman" w:hAnsi="Times New Roman" w:cs="Times New Roman"/>
          <w:sz w:val="23"/>
          <w:szCs w:val="23"/>
          <w:lang w:val="en-GB"/>
        </w:rPr>
        <w:t>In contrast to Spain</w:t>
      </w:r>
      <w:r w:rsidR="00D074B8">
        <w:rPr>
          <w:rFonts w:ascii="Times New Roman" w:hAnsi="Times New Roman" w:cs="Times New Roman"/>
          <w:sz w:val="23"/>
          <w:szCs w:val="23"/>
          <w:lang w:val="en-GB"/>
        </w:rPr>
        <w:t>,</w:t>
      </w:r>
      <w:r w:rsidR="00BF6726" w:rsidRPr="00DA14AD">
        <w:rPr>
          <w:rFonts w:ascii="Times New Roman" w:hAnsi="Times New Roman" w:cs="Times New Roman"/>
          <w:sz w:val="23"/>
          <w:szCs w:val="23"/>
          <w:lang w:val="en-GB"/>
        </w:rPr>
        <w:t xml:space="preserve"> this was not because of particular contact with an overseas labour migrant community</w:t>
      </w:r>
      <w:r w:rsidR="000266BE" w:rsidRPr="00DA14AD">
        <w:rPr>
          <w:rFonts w:ascii="Times New Roman" w:hAnsi="Times New Roman" w:cs="Times New Roman"/>
          <w:sz w:val="23"/>
          <w:szCs w:val="23"/>
          <w:lang w:val="en-GB"/>
        </w:rPr>
        <w:t>,</w:t>
      </w:r>
      <w:r w:rsidR="00BF6726" w:rsidRPr="00DA14AD">
        <w:rPr>
          <w:rFonts w:ascii="Times New Roman" w:hAnsi="Times New Roman" w:cs="Times New Roman"/>
          <w:sz w:val="23"/>
          <w:szCs w:val="23"/>
          <w:lang w:val="en-GB"/>
        </w:rPr>
        <w:t xml:space="preserve"> but </w:t>
      </w:r>
      <w:r w:rsidR="000266BE" w:rsidRPr="00DA14AD">
        <w:rPr>
          <w:rFonts w:ascii="Times New Roman" w:hAnsi="Times New Roman" w:cs="Times New Roman"/>
          <w:sz w:val="23"/>
          <w:szCs w:val="23"/>
          <w:lang w:val="en-GB"/>
        </w:rPr>
        <w:t xml:space="preserve">instead </w:t>
      </w:r>
      <w:r w:rsidR="00BF6726" w:rsidRPr="00DA14AD">
        <w:rPr>
          <w:rFonts w:ascii="Times New Roman" w:hAnsi="Times New Roman" w:cs="Times New Roman"/>
          <w:sz w:val="23"/>
          <w:szCs w:val="23"/>
          <w:lang w:val="en-GB"/>
        </w:rPr>
        <w:t xml:space="preserve">a reaction to the fact that the </w:t>
      </w:r>
      <w:r w:rsidR="000266BE" w:rsidRPr="00DA14AD">
        <w:rPr>
          <w:rFonts w:ascii="Times New Roman" w:hAnsi="Times New Roman" w:cs="Times New Roman"/>
          <w:sz w:val="23"/>
          <w:szCs w:val="23"/>
          <w:lang w:val="en-GB"/>
        </w:rPr>
        <w:t>centre</w:t>
      </w:r>
      <w:r w:rsidR="00BF6726" w:rsidRPr="00DA14AD">
        <w:rPr>
          <w:rFonts w:ascii="Times New Roman" w:hAnsi="Times New Roman" w:cs="Times New Roman"/>
          <w:sz w:val="23"/>
          <w:szCs w:val="23"/>
          <w:lang w:val="en-GB"/>
        </w:rPr>
        <w:t xml:space="preserve"> right parties dominated the state structure for emigrant representatives, the UFE. </w:t>
      </w:r>
      <w:r w:rsidRPr="00DA14AD">
        <w:rPr>
          <w:rFonts w:ascii="Times New Roman" w:hAnsi="Times New Roman" w:cs="Times New Roman"/>
          <w:sz w:val="23"/>
          <w:szCs w:val="23"/>
          <w:lang w:val="en-GB"/>
        </w:rPr>
        <w:t xml:space="preserve">The </w:t>
      </w:r>
      <w:r w:rsidR="00BF6726" w:rsidRPr="00DA14AD">
        <w:rPr>
          <w:rFonts w:ascii="Times New Roman" w:hAnsi="Times New Roman" w:cs="Times New Roman"/>
          <w:sz w:val="23"/>
          <w:szCs w:val="23"/>
          <w:lang w:val="en-GB"/>
        </w:rPr>
        <w:t xml:space="preserve">UMP </w:t>
      </w:r>
      <w:r w:rsidRPr="00DA14AD">
        <w:rPr>
          <w:rFonts w:ascii="Times New Roman" w:hAnsi="Times New Roman" w:cs="Times New Roman"/>
          <w:sz w:val="23"/>
          <w:szCs w:val="23"/>
          <w:lang w:val="en-GB"/>
        </w:rPr>
        <w:t xml:space="preserve">only </w:t>
      </w:r>
      <w:r w:rsidR="00D074B8">
        <w:rPr>
          <w:rFonts w:ascii="Times New Roman" w:hAnsi="Times New Roman" w:cs="Times New Roman"/>
          <w:sz w:val="23"/>
          <w:szCs w:val="23"/>
          <w:lang w:val="en-GB"/>
        </w:rPr>
        <w:t>formed</w:t>
      </w:r>
      <w:r w:rsidR="00BF6726" w:rsidRPr="00DA14AD">
        <w:rPr>
          <w:rFonts w:ascii="Times New Roman" w:hAnsi="Times New Roman" w:cs="Times New Roman"/>
          <w:sz w:val="23"/>
          <w:szCs w:val="23"/>
          <w:lang w:val="en-GB"/>
        </w:rPr>
        <w:t xml:space="preserve"> a federation and external party branches almost 2 decades after the PS</w:t>
      </w:r>
      <w:r w:rsidR="00D074B8">
        <w:rPr>
          <w:rFonts w:ascii="Times New Roman" w:hAnsi="Times New Roman" w:cs="Times New Roman"/>
          <w:sz w:val="23"/>
          <w:szCs w:val="23"/>
          <w:lang w:val="en-GB"/>
        </w:rPr>
        <w:t>. Finally, the Greens launched</w:t>
      </w:r>
      <w:r w:rsidR="00BF6726" w:rsidRPr="00DA14AD">
        <w:rPr>
          <w:rFonts w:ascii="Times New Roman" w:hAnsi="Times New Roman" w:cs="Times New Roman"/>
          <w:sz w:val="23"/>
          <w:szCs w:val="23"/>
          <w:lang w:val="en-GB"/>
        </w:rPr>
        <w:t xml:space="preserve"> their federation in 2009 in preparation for the 2012 elections. </w:t>
      </w:r>
      <w:r w:rsidRPr="00DA14AD">
        <w:rPr>
          <w:rFonts w:ascii="Times New Roman" w:hAnsi="Times New Roman" w:cs="Times New Roman"/>
          <w:sz w:val="23"/>
          <w:szCs w:val="23"/>
          <w:lang w:val="en-GB"/>
        </w:rPr>
        <w:t>The actual number of branches abroad is not so easy to identify as in the case of Spain. The PS boasts an impressive 60 chapters abroad, but on the UMP website it is impossible to get an overall number</w:t>
      </w:r>
      <w:r w:rsidR="00BF6726" w:rsidRPr="00DA14AD">
        <w:rPr>
          <w:rFonts w:ascii="Times New Roman" w:hAnsi="Times New Roman" w:cs="Times New Roman"/>
          <w:sz w:val="23"/>
          <w:szCs w:val="23"/>
          <w:lang w:val="en-GB"/>
        </w:rPr>
        <w:t xml:space="preserve"> and this information has not been clarified in interviews. </w:t>
      </w:r>
      <w:r w:rsidRPr="00DA14AD">
        <w:rPr>
          <w:rFonts w:ascii="Times New Roman" w:hAnsi="Times New Roman" w:cs="Times New Roman"/>
          <w:sz w:val="23"/>
          <w:szCs w:val="23"/>
          <w:lang w:val="en-GB"/>
        </w:rPr>
        <w:t>The Front National claims to have 23 chapters abroad, but the website mainly refers to an email address.  In most other cases the parties mention b</w:t>
      </w:r>
      <w:r w:rsidR="001671A6">
        <w:rPr>
          <w:rFonts w:ascii="Times New Roman" w:hAnsi="Times New Roman" w:cs="Times New Roman"/>
          <w:sz w:val="23"/>
          <w:szCs w:val="23"/>
          <w:lang w:val="en-GB"/>
        </w:rPr>
        <w:t>etween five</w:t>
      </w:r>
      <w:r w:rsidR="00966FA8">
        <w:rPr>
          <w:rFonts w:ascii="Times New Roman" w:hAnsi="Times New Roman" w:cs="Times New Roman"/>
          <w:sz w:val="23"/>
          <w:szCs w:val="23"/>
          <w:lang w:val="en-GB"/>
        </w:rPr>
        <w:t xml:space="preserve"> and 11 chapters abroad coinciding with the number and location</w:t>
      </w:r>
      <w:r w:rsidRPr="00DA14AD">
        <w:rPr>
          <w:rFonts w:ascii="Times New Roman" w:hAnsi="Times New Roman" w:cs="Times New Roman"/>
          <w:sz w:val="23"/>
          <w:szCs w:val="23"/>
          <w:lang w:val="en-GB"/>
        </w:rPr>
        <w:t xml:space="preserve"> of </w:t>
      </w:r>
      <w:r w:rsidR="00966FA8">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candidates they</w:t>
      </w:r>
      <w:r w:rsidR="00966FA8">
        <w:rPr>
          <w:rFonts w:ascii="Times New Roman" w:hAnsi="Times New Roman" w:cs="Times New Roman"/>
          <w:sz w:val="23"/>
          <w:szCs w:val="23"/>
          <w:lang w:val="en-GB"/>
        </w:rPr>
        <w:t xml:space="preserve"> fielded in the 2012 elections</w:t>
      </w:r>
      <w:r w:rsidR="00BF6726" w:rsidRPr="00DA14AD">
        <w:rPr>
          <w:rFonts w:ascii="Times New Roman" w:hAnsi="Times New Roman" w:cs="Times New Roman"/>
          <w:sz w:val="23"/>
          <w:szCs w:val="23"/>
          <w:lang w:val="en-GB"/>
        </w:rPr>
        <w:t xml:space="preserve">. </w:t>
      </w:r>
    </w:p>
    <w:p w14:paraId="719D64B8" w14:textId="77777777" w:rsidR="003A099C" w:rsidRPr="00DA14AD" w:rsidRDefault="003A099C" w:rsidP="00B47015">
      <w:pPr>
        <w:spacing w:before="120" w:after="120" w:line="360" w:lineRule="auto"/>
        <w:jc w:val="both"/>
        <w:rPr>
          <w:rFonts w:ascii="Times New Roman" w:hAnsi="Times New Roman" w:cs="Times New Roman"/>
          <w:sz w:val="23"/>
          <w:szCs w:val="23"/>
          <w:lang w:val="en-GB"/>
        </w:rPr>
      </w:pPr>
    </w:p>
    <w:p w14:paraId="3E2DDE0E" w14:textId="77777777" w:rsidR="003A099C" w:rsidRPr="00DA14AD" w:rsidRDefault="003A099C" w:rsidP="00B47015">
      <w:pPr>
        <w:spacing w:before="120" w:after="120" w:line="360" w:lineRule="auto"/>
        <w:jc w:val="both"/>
        <w:rPr>
          <w:rFonts w:ascii="Times New Roman" w:hAnsi="Times New Roman" w:cs="Times New Roman"/>
          <w:i/>
          <w:sz w:val="23"/>
          <w:szCs w:val="23"/>
          <w:lang w:val="en-GB"/>
        </w:rPr>
      </w:pPr>
      <w:r w:rsidRPr="00DA14AD">
        <w:rPr>
          <w:rFonts w:ascii="Times New Roman" w:hAnsi="Times New Roman" w:cs="Times New Roman"/>
          <w:i/>
          <w:sz w:val="23"/>
          <w:szCs w:val="23"/>
          <w:lang w:val="en-GB"/>
        </w:rPr>
        <w:t xml:space="preserve">Campaign strategies: </w:t>
      </w:r>
    </w:p>
    <w:p w14:paraId="00AC98A1" w14:textId="096229E9"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As mentioned it is with the 2012 legislative</w:t>
      </w:r>
      <w:r w:rsidR="001671A6">
        <w:rPr>
          <w:rFonts w:ascii="Times New Roman" w:hAnsi="Times New Roman" w:cs="Times New Roman"/>
          <w:sz w:val="23"/>
          <w:szCs w:val="23"/>
          <w:lang w:val="en-GB"/>
        </w:rPr>
        <w:t xml:space="preserve"> elections that the parties had</w:t>
      </w:r>
      <w:r w:rsidRPr="00DA14AD">
        <w:rPr>
          <w:rFonts w:ascii="Times New Roman" w:hAnsi="Times New Roman" w:cs="Times New Roman"/>
          <w:sz w:val="23"/>
          <w:szCs w:val="23"/>
          <w:lang w:val="en-GB"/>
        </w:rPr>
        <w:t xml:space="preserve"> an on the ground presence for the first time. </w:t>
      </w:r>
      <w:r w:rsidR="00D074B8">
        <w:rPr>
          <w:rFonts w:ascii="Times New Roman" w:hAnsi="Times New Roman" w:cs="Times New Roman"/>
          <w:sz w:val="23"/>
          <w:szCs w:val="23"/>
          <w:lang w:val="en-GB"/>
        </w:rPr>
        <w:t xml:space="preserve"> Yet, o</w:t>
      </w:r>
      <w:r w:rsidRPr="00DA14AD">
        <w:rPr>
          <w:rFonts w:ascii="Times New Roman" w:hAnsi="Times New Roman" w:cs="Times New Roman"/>
          <w:sz w:val="23"/>
          <w:szCs w:val="23"/>
          <w:lang w:val="en-GB"/>
        </w:rPr>
        <w:t xml:space="preserve">nly the PS, UMP, </w:t>
      </w:r>
      <w:r w:rsidR="00BF6726" w:rsidRPr="00DA14AD">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 xml:space="preserve">Greens and </w:t>
      </w:r>
      <w:r w:rsidR="00BF6726" w:rsidRPr="00DA14AD">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Front National managed to field a candidate in each of the 11 distr</w:t>
      </w:r>
      <w:r w:rsidR="00BF6726" w:rsidRPr="00DA14AD">
        <w:rPr>
          <w:rFonts w:ascii="Times New Roman" w:hAnsi="Times New Roman" w:cs="Times New Roman"/>
          <w:sz w:val="23"/>
          <w:szCs w:val="23"/>
          <w:lang w:val="en-GB"/>
        </w:rPr>
        <w:t>i</w:t>
      </w:r>
      <w:r w:rsidRPr="00DA14AD">
        <w:rPr>
          <w:rFonts w:ascii="Times New Roman" w:hAnsi="Times New Roman" w:cs="Times New Roman"/>
          <w:sz w:val="23"/>
          <w:szCs w:val="23"/>
          <w:lang w:val="en-GB"/>
        </w:rPr>
        <w:t>cts. Other parties such a</w:t>
      </w:r>
      <w:r w:rsidR="001671A6">
        <w:rPr>
          <w:rFonts w:ascii="Times New Roman" w:hAnsi="Times New Roman" w:cs="Times New Roman"/>
          <w:sz w:val="23"/>
          <w:szCs w:val="23"/>
          <w:lang w:val="en-GB"/>
        </w:rPr>
        <w:t>s Front Gauche managed seven</w:t>
      </w:r>
      <w:r w:rsidRPr="00DA14AD">
        <w:rPr>
          <w:rFonts w:ascii="Times New Roman" w:hAnsi="Times New Roman" w:cs="Times New Roman"/>
          <w:sz w:val="23"/>
          <w:szCs w:val="23"/>
          <w:lang w:val="en-GB"/>
        </w:rPr>
        <w:t xml:space="preserve"> candidates. Still, a total of 175 candidates competed across the 11 districts. Among them were no less than 57 independent candidates, and, not untypical for French politics, candidates running as ‘various left (DVG) and ‘various right (DVD).  None of these candidates had a particularly successful electio</w:t>
      </w:r>
      <w:r w:rsidR="00966FA8">
        <w:rPr>
          <w:rFonts w:ascii="Times New Roman" w:hAnsi="Times New Roman" w:cs="Times New Roman"/>
          <w:sz w:val="23"/>
          <w:szCs w:val="23"/>
          <w:lang w:val="en-GB"/>
        </w:rPr>
        <w:t>n. Among the candidates there was</w:t>
      </w:r>
      <w:r w:rsidRPr="00DA14AD">
        <w:rPr>
          <w:rFonts w:ascii="Times New Roman" w:hAnsi="Times New Roman" w:cs="Times New Roman"/>
          <w:sz w:val="23"/>
          <w:szCs w:val="23"/>
          <w:lang w:val="en-GB"/>
        </w:rPr>
        <w:t xml:space="preserve"> a very large number with emigrant background. </w:t>
      </w:r>
      <w:r w:rsidR="00966FA8">
        <w:rPr>
          <w:rFonts w:ascii="Times New Roman" w:hAnsi="Times New Roman" w:cs="Times New Roman"/>
          <w:sz w:val="23"/>
          <w:szCs w:val="23"/>
          <w:lang w:val="en-GB"/>
        </w:rPr>
        <w:t>However, i</w:t>
      </w:r>
      <w:r w:rsidRPr="00DA14AD">
        <w:rPr>
          <w:rFonts w:ascii="Times New Roman" w:hAnsi="Times New Roman" w:cs="Times New Roman"/>
          <w:sz w:val="23"/>
          <w:szCs w:val="23"/>
          <w:lang w:val="en-GB"/>
        </w:rPr>
        <w:t>n some cases the parties fielded so-called ‘parachutes’, candidates with no emigrant experience and already an integral of the party organization or political elite in France. For instance, the UMP candidate for the important 1</w:t>
      </w:r>
      <w:r w:rsidRPr="00DA14AD">
        <w:rPr>
          <w:rFonts w:ascii="Times New Roman" w:hAnsi="Times New Roman" w:cs="Times New Roman"/>
          <w:sz w:val="23"/>
          <w:szCs w:val="23"/>
          <w:vertAlign w:val="superscript"/>
          <w:lang w:val="en-GB"/>
        </w:rPr>
        <w:t>st</w:t>
      </w:r>
      <w:r w:rsidRPr="00DA14AD">
        <w:rPr>
          <w:rFonts w:ascii="Times New Roman" w:hAnsi="Times New Roman" w:cs="Times New Roman"/>
          <w:sz w:val="23"/>
          <w:szCs w:val="23"/>
          <w:lang w:val="en-GB"/>
        </w:rPr>
        <w:t xml:space="preserve"> district (USA and Canada) was Frederic Lefevbre, former minister and MP. </w:t>
      </w:r>
    </w:p>
    <w:p w14:paraId="78680E49" w14:textId="5AF548DC"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Several factors are important for understanding the differences in campaign </w:t>
      </w:r>
      <w:r w:rsidR="000266BE" w:rsidRPr="00DA14AD">
        <w:rPr>
          <w:rFonts w:ascii="Times New Roman" w:hAnsi="Times New Roman" w:cs="Times New Roman"/>
          <w:sz w:val="23"/>
          <w:szCs w:val="23"/>
          <w:lang w:val="en-GB"/>
        </w:rPr>
        <w:t>activities</w:t>
      </w:r>
      <w:r w:rsidRPr="00DA14AD">
        <w:rPr>
          <w:rFonts w:ascii="Times New Roman" w:hAnsi="Times New Roman" w:cs="Times New Roman"/>
          <w:sz w:val="23"/>
          <w:szCs w:val="23"/>
          <w:lang w:val="en-GB"/>
        </w:rPr>
        <w:t xml:space="preserve">. First, the districts are largely defined by number of inscribed French citizens and therefore differ markedly in terms of </w:t>
      </w:r>
      <w:r w:rsidR="00966FA8">
        <w:rPr>
          <w:rFonts w:ascii="Times New Roman" w:hAnsi="Times New Roman" w:cs="Times New Roman"/>
          <w:sz w:val="23"/>
          <w:szCs w:val="23"/>
          <w:lang w:val="en-GB"/>
        </w:rPr>
        <w:t>territorial extension. So where</w:t>
      </w:r>
      <w:r w:rsidRPr="00DA14AD">
        <w:rPr>
          <w:rFonts w:ascii="Times New Roman" w:hAnsi="Times New Roman" w:cs="Times New Roman"/>
          <w:sz w:val="23"/>
          <w:szCs w:val="23"/>
          <w:lang w:val="en-GB"/>
        </w:rPr>
        <w:t>as the candidates for the 4</w:t>
      </w:r>
      <w:r w:rsidRPr="00DA14AD">
        <w:rPr>
          <w:rFonts w:ascii="Times New Roman" w:hAnsi="Times New Roman" w:cs="Times New Roman"/>
          <w:sz w:val="23"/>
          <w:szCs w:val="23"/>
          <w:vertAlign w:val="superscript"/>
          <w:lang w:val="en-GB"/>
        </w:rPr>
        <w:t>th</w:t>
      </w:r>
      <w:r w:rsidRPr="00DA14AD">
        <w:rPr>
          <w:rFonts w:ascii="Times New Roman" w:hAnsi="Times New Roman" w:cs="Times New Roman"/>
          <w:sz w:val="23"/>
          <w:szCs w:val="23"/>
          <w:lang w:val="en-GB"/>
        </w:rPr>
        <w:t xml:space="preserve"> districts just have to campaign in the three Benelux countries, then the candidate for the 10</w:t>
      </w:r>
      <w:r w:rsidRPr="00DA14AD">
        <w:rPr>
          <w:rFonts w:ascii="Times New Roman" w:hAnsi="Times New Roman" w:cs="Times New Roman"/>
          <w:sz w:val="23"/>
          <w:szCs w:val="23"/>
          <w:vertAlign w:val="superscript"/>
          <w:lang w:val="en-GB"/>
        </w:rPr>
        <w:t>th</w:t>
      </w:r>
      <w:r w:rsidRPr="00DA14AD">
        <w:rPr>
          <w:rFonts w:ascii="Times New Roman" w:hAnsi="Times New Roman" w:cs="Times New Roman"/>
          <w:sz w:val="23"/>
          <w:szCs w:val="23"/>
          <w:lang w:val="en-GB"/>
        </w:rPr>
        <w:t xml:space="preserve"> district of Asia and Oceania needs to cover 49 countries from Moldavia to New Zealand. In this and similar districts the campaign of the nominated candi</w:t>
      </w:r>
      <w:r w:rsidR="00BF6726" w:rsidRPr="00DA14AD">
        <w:rPr>
          <w:rFonts w:ascii="Times New Roman" w:hAnsi="Times New Roman" w:cs="Times New Roman"/>
          <w:sz w:val="23"/>
          <w:szCs w:val="23"/>
          <w:lang w:val="en-GB"/>
        </w:rPr>
        <w:t>dates appear</w:t>
      </w:r>
      <w:r w:rsidRPr="00DA14AD">
        <w:rPr>
          <w:rFonts w:ascii="Times New Roman" w:hAnsi="Times New Roman" w:cs="Times New Roman"/>
          <w:sz w:val="23"/>
          <w:szCs w:val="23"/>
          <w:lang w:val="en-GB"/>
        </w:rPr>
        <w:t xml:space="preserve"> very thin of the ground and mainly based on </w:t>
      </w:r>
      <w:r w:rsidR="000266BE" w:rsidRPr="00DA14AD">
        <w:rPr>
          <w:rFonts w:ascii="Times New Roman" w:hAnsi="Times New Roman" w:cs="Times New Roman"/>
          <w:sz w:val="23"/>
          <w:szCs w:val="23"/>
          <w:lang w:val="en-GB"/>
        </w:rPr>
        <w:t>communication</w:t>
      </w:r>
      <w:r w:rsidR="00AC0562" w:rsidRPr="00DA14AD">
        <w:rPr>
          <w:rFonts w:ascii="Times New Roman" w:hAnsi="Times New Roman" w:cs="Times New Roman"/>
          <w:sz w:val="23"/>
          <w:szCs w:val="23"/>
          <w:lang w:val="en-GB"/>
        </w:rPr>
        <w:t xml:space="preserve"> via email and internet. </w:t>
      </w:r>
      <w:r w:rsidR="00AA5F97">
        <w:rPr>
          <w:rFonts w:ascii="Times New Roman" w:hAnsi="Times New Roman" w:cs="Times New Roman"/>
          <w:sz w:val="23"/>
          <w:szCs w:val="23"/>
          <w:lang w:val="en-GB"/>
        </w:rPr>
        <w:t>We therefore centre</w:t>
      </w:r>
      <w:r w:rsidR="00966FA8">
        <w:rPr>
          <w:rFonts w:ascii="Times New Roman" w:hAnsi="Times New Roman" w:cs="Times New Roman"/>
          <w:sz w:val="23"/>
          <w:szCs w:val="23"/>
          <w:lang w:val="en-GB"/>
        </w:rPr>
        <w:t xml:space="preserve"> on the differences among parties in the fifth district of Spain, Portugal, Andorra and Monaco. </w:t>
      </w:r>
    </w:p>
    <w:p w14:paraId="4AF8F065" w14:textId="010B3A16"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966FA8">
        <w:rPr>
          <w:rFonts w:ascii="Times New Roman" w:hAnsi="Times New Roman" w:cs="Times New Roman"/>
          <w:sz w:val="23"/>
          <w:szCs w:val="23"/>
          <w:lang w:val="en-GB"/>
        </w:rPr>
        <w:t>In the fifth district m</w:t>
      </w:r>
      <w:r w:rsidRPr="00DA14AD">
        <w:rPr>
          <w:rFonts w:ascii="Times New Roman" w:hAnsi="Times New Roman" w:cs="Times New Roman"/>
          <w:sz w:val="23"/>
          <w:szCs w:val="23"/>
          <w:lang w:val="en-GB"/>
        </w:rPr>
        <w:t>ost candidates employed a range of campaign activities, ranging fro</w:t>
      </w:r>
      <w:r w:rsidR="00966FA8">
        <w:rPr>
          <w:rFonts w:ascii="Times New Roman" w:hAnsi="Times New Roman" w:cs="Times New Roman"/>
          <w:sz w:val="23"/>
          <w:szCs w:val="23"/>
          <w:lang w:val="en-GB"/>
        </w:rPr>
        <w:t xml:space="preserve">m sending out information via </w:t>
      </w:r>
      <w:r w:rsidRPr="00DA14AD">
        <w:rPr>
          <w:rFonts w:ascii="Times New Roman" w:hAnsi="Times New Roman" w:cs="Times New Roman"/>
          <w:sz w:val="23"/>
          <w:szCs w:val="23"/>
          <w:lang w:val="en-GB"/>
        </w:rPr>
        <w:t xml:space="preserve">the mailing list provided by the consulate, setting up a website and a </w:t>
      </w:r>
      <w:r w:rsidR="000266BE" w:rsidRPr="00DA14AD">
        <w:rPr>
          <w:rFonts w:ascii="Times New Roman" w:hAnsi="Times New Roman" w:cs="Times New Roman"/>
          <w:sz w:val="23"/>
          <w:szCs w:val="23"/>
          <w:lang w:val="en-GB"/>
        </w:rPr>
        <w:t>Facebook page and Twitter</w:t>
      </w:r>
      <w:r w:rsidRPr="00DA14AD">
        <w:rPr>
          <w:rFonts w:ascii="Times New Roman" w:hAnsi="Times New Roman" w:cs="Times New Roman"/>
          <w:sz w:val="23"/>
          <w:szCs w:val="23"/>
          <w:lang w:val="en-GB"/>
        </w:rPr>
        <w:t>, being interviewed by the emigrant press and in the case of more high-profile candidates also being intervi</w:t>
      </w:r>
      <w:r w:rsidR="00FD1BD9" w:rsidRPr="00DA14AD">
        <w:rPr>
          <w:rFonts w:ascii="Times New Roman" w:hAnsi="Times New Roman" w:cs="Times New Roman"/>
          <w:sz w:val="23"/>
          <w:szCs w:val="23"/>
          <w:lang w:val="en-GB"/>
        </w:rPr>
        <w:t xml:space="preserve">ewed in the main national media. </w:t>
      </w:r>
      <w:r w:rsidRPr="00DA14AD">
        <w:rPr>
          <w:rFonts w:ascii="Times New Roman" w:hAnsi="Times New Roman" w:cs="Times New Roman"/>
          <w:sz w:val="23"/>
          <w:szCs w:val="23"/>
          <w:lang w:val="en-GB"/>
        </w:rPr>
        <w:t xml:space="preserve"> Candidate websites boast a very intense schedule of local meetings in the main cities where the electorate can scrutinize their candidates. One </w:t>
      </w:r>
      <w:r w:rsidR="00FD1BD9" w:rsidRPr="00DA14AD">
        <w:rPr>
          <w:rFonts w:ascii="Times New Roman" w:hAnsi="Times New Roman" w:cs="Times New Roman"/>
          <w:sz w:val="23"/>
          <w:szCs w:val="23"/>
          <w:lang w:val="en-GB"/>
        </w:rPr>
        <w:t>important</w:t>
      </w:r>
      <w:r w:rsidRPr="00DA14AD">
        <w:rPr>
          <w:rFonts w:ascii="Times New Roman" w:hAnsi="Times New Roman" w:cs="Times New Roman"/>
          <w:sz w:val="23"/>
          <w:szCs w:val="23"/>
          <w:lang w:val="en-GB"/>
        </w:rPr>
        <w:t xml:space="preserve"> difference from </w:t>
      </w:r>
      <w:r w:rsidR="00AA5F97">
        <w:rPr>
          <w:rFonts w:ascii="Times New Roman" w:hAnsi="Times New Roman" w:cs="Times New Roman"/>
          <w:sz w:val="23"/>
          <w:szCs w:val="23"/>
          <w:lang w:val="en-GB"/>
        </w:rPr>
        <w:t xml:space="preserve">the transnational campaigns of parties in </w:t>
      </w:r>
      <w:r w:rsidRPr="00DA14AD">
        <w:rPr>
          <w:rFonts w:ascii="Times New Roman" w:hAnsi="Times New Roman" w:cs="Times New Roman"/>
          <w:sz w:val="23"/>
          <w:szCs w:val="23"/>
          <w:lang w:val="en-GB"/>
        </w:rPr>
        <w:t xml:space="preserve">Spain is </w:t>
      </w:r>
      <w:r w:rsidR="00FD1BD9" w:rsidRPr="00DA14AD">
        <w:rPr>
          <w:rFonts w:ascii="Times New Roman" w:hAnsi="Times New Roman" w:cs="Times New Roman"/>
          <w:sz w:val="23"/>
          <w:szCs w:val="23"/>
          <w:lang w:val="en-GB"/>
        </w:rPr>
        <w:t>the organization of at least 2 panel debates</w:t>
      </w:r>
      <w:r w:rsidRPr="00DA14AD">
        <w:rPr>
          <w:rFonts w:ascii="Times New Roman" w:hAnsi="Times New Roman" w:cs="Times New Roman"/>
          <w:sz w:val="23"/>
          <w:szCs w:val="23"/>
          <w:lang w:val="en-GB"/>
        </w:rPr>
        <w:t xml:space="preserve"> </w:t>
      </w:r>
      <w:r w:rsidR="00FD1BD9" w:rsidRPr="00DA14AD">
        <w:rPr>
          <w:rFonts w:ascii="Times New Roman" w:hAnsi="Times New Roman" w:cs="Times New Roman"/>
          <w:sz w:val="23"/>
          <w:szCs w:val="23"/>
          <w:lang w:val="en-GB"/>
        </w:rPr>
        <w:t>in the 5</w:t>
      </w:r>
      <w:r w:rsidR="00FD1BD9" w:rsidRPr="00DA14AD">
        <w:rPr>
          <w:rFonts w:ascii="Times New Roman" w:hAnsi="Times New Roman" w:cs="Times New Roman"/>
          <w:sz w:val="23"/>
          <w:szCs w:val="23"/>
          <w:vertAlign w:val="superscript"/>
          <w:lang w:val="en-GB"/>
        </w:rPr>
        <w:t>th</w:t>
      </w:r>
      <w:r w:rsidR="00FD1BD9" w:rsidRPr="00DA14AD">
        <w:rPr>
          <w:rFonts w:ascii="Times New Roman" w:hAnsi="Times New Roman" w:cs="Times New Roman"/>
          <w:sz w:val="23"/>
          <w:szCs w:val="23"/>
          <w:lang w:val="en-GB"/>
        </w:rPr>
        <w:t xml:space="preserve"> districts </w:t>
      </w:r>
      <w:r w:rsidRPr="00DA14AD">
        <w:rPr>
          <w:rFonts w:ascii="Times New Roman" w:hAnsi="Times New Roman" w:cs="Times New Roman"/>
          <w:sz w:val="23"/>
          <w:szCs w:val="23"/>
          <w:lang w:val="en-GB"/>
        </w:rPr>
        <w:t xml:space="preserve">where voters had the chance to see the </w:t>
      </w:r>
      <w:r w:rsidR="00AA5F97">
        <w:rPr>
          <w:rFonts w:ascii="Times New Roman" w:hAnsi="Times New Roman" w:cs="Times New Roman"/>
          <w:sz w:val="23"/>
          <w:szCs w:val="23"/>
          <w:lang w:val="en-GB"/>
        </w:rPr>
        <w:t xml:space="preserve">French </w:t>
      </w:r>
      <w:r w:rsidRPr="00DA14AD">
        <w:rPr>
          <w:rFonts w:ascii="Times New Roman" w:hAnsi="Times New Roman" w:cs="Times New Roman"/>
          <w:sz w:val="23"/>
          <w:szCs w:val="23"/>
          <w:lang w:val="en-GB"/>
        </w:rPr>
        <w:t xml:space="preserve">candidates </w:t>
      </w:r>
      <w:r w:rsidR="00FD1BD9" w:rsidRPr="00DA14AD">
        <w:rPr>
          <w:rFonts w:ascii="Times New Roman" w:hAnsi="Times New Roman" w:cs="Times New Roman"/>
          <w:sz w:val="23"/>
          <w:szCs w:val="23"/>
          <w:lang w:val="en-GB"/>
        </w:rPr>
        <w:t>not just present</w:t>
      </w:r>
      <w:r w:rsidRPr="00DA14AD">
        <w:rPr>
          <w:rFonts w:ascii="Times New Roman" w:hAnsi="Times New Roman" w:cs="Times New Roman"/>
          <w:sz w:val="23"/>
          <w:szCs w:val="23"/>
          <w:lang w:val="en-GB"/>
        </w:rPr>
        <w:t xml:space="preserve"> their political programmes and answ</w:t>
      </w:r>
      <w:r w:rsidR="00FD1BD9" w:rsidRPr="00DA14AD">
        <w:rPr>
          <w:rFonts w:ascii="Times New Roman" w:hAnsi="Times New Roman" w:cs="Times New Roman"/>
          <w:sz w:val="23"/>
          <w:szCs w:val="23"/>
          <w:lang w:val="en-GB"/>
        </w:rPr>
        <w:t>er questions from the audience, but also engage in a</w:t>
      </w:r>
      <w:r w:rsidR="00966FA8">
        <w:rPr>
          <w:rFonts w:ascii="Times New Roman" w:hAnsi="Times New Roman" w:cs="Times New Roman"/>
          <w:sz w:val="23"/>
          <w:szCs w:val="23"/>
          <w:lang w:val="en-GB"/>
        </w:rPr>
        <w:t>n often</w:t>
      </w:r>
      <w:r w:rsidR="00FD1BD9" w:rsidRPr="00DA14AD">
        <w:rPr>
          <w:rFonts w:ascii="Times New Roman" w:hAnsi="Times New Roman" w:cs="Times New Roman"/>
          <w:sz w:val="23"/>
          <w:szCs w:val="23"/>
          <w:lang w:val="en-GB"/>
        </w:rPr>
        <w:t xml:space="preserve"> fierce political debate among themselves. </w:t>
      </w:r>
    </w:p>
    <w:p w14:paraId="35CD0A20" w14:textId="10C5BD3C" w:rsidR="00C97542"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0905AA" w:rsidRPr="00DA14AD">
        <w:rPr>
          <w:rFonts w:ascii="Times New Roman" w:hAnsi="Times New Roman" w:cs="Times New Roman"/>
          <w:sz w:val="23"/>
          <w:szCs w:val="23"/>
          <w:lang w:val="en-GB"/>
        </w:rPr>
        <w:t>Some of the differences in the sco</w:t>
      </w:r>
      <w:r w:rsidR="00AA5F97">
        <w:rPr>
          <w:rFonts w:ascii="Times New Roman" w:hAnsi="Times New Roman" w:cs="Times New Roman"/>
          <w:sz w:val="23"/>
          <w:szCs w:val="23"/>
          <w:lang w:val="en-GB"/>
        </w:rPr>
        <w:t>pe of transnational campaigning of the parties</w:t>
      </w:r>
      <w:r w:rsidR="000905AA" w:rsidRPr="00DA14AD">
        <w:rPr>
          <w:rFonts w:ascii="Times New Roman" w:hAnsi="Times New Roman" w:cs="Times New Roman"/>
          <w:sz w:val="23"/>
          <w:szCs w:val="23"/>
          <w:lang w:val="en-GB"/>
        </w:rPr>
        <w:t xml:space="preserve"> refer back to the different resources that the party is willing to mobilize. </w:t>
      </w:r>
      <w:r w:rsidRPr="00DA14AD">
        <w:rPr>
          <w:rFonts w:ascii="Times New Roman" w:hAnsi="Times New Roman" w:cs="Times New Roman"/>
          <w:sz w:val="23"/>
          <w:szCs w:val="23"/>
          <w:lang w:val="en-GB"/>
        </w:rPr>
        <w:t xml:space="preserve">The system of funding put a constraint on those candidates running for parties with </w:t>
      </w:r>
      <w:r w:rsidR="000266BE" w:rsidRPr="00DA14AD">
        <w:rPr>
          <w:rFonts w:ascii="Times New Roman" w:hAnsi="Times New Roman" w:cs="Times New Roman"/>
          <w:sz w:val="23"/>
          <w:szCs w:val="23"/>
          <w:lang w:val="en-GB"/>
        </w:rPr>
        <w:t>fewer resources</w:t>
      </w:r>
      <w:r w:rsidR="00966FA8">
        <w:rPr>
          <w:rFonts w:ascii="Times New Roman" w:hAnsi="Times New Roman" w:cs="Times New Roman"/>
          <w:sz w:val="23"/>
          <w:szCs w:val="23"/>
          <w:lang w:val="en-GB"/>
        </w:rPr>
        <w:t xml:space="preserve"> at hand</w:t>
      </w:r>
      <w:r w:rsidRPr="00DA14AD">
        <w:rPr>
          <w:rFonts w:ascii="Times New Roman" w:hAnsi="Times New Roman" w:cs="Times New Roman"/>
          <w:sz w:val="23"/>
          <w:szCs w:val="23"/>
          <w:lang w:val="en-GB"/>
        </w:rPr>
        <w:t xml:space="preserve">. The candidates themselves had to open </w:t>
      </w:r>
      <w:r w:rsidR="000266BE" w:rsidRPr="00DA14AD">
        <w:rPr>
          <w:rFonts w:ascii="Times New Roman" w:hAnsi="Times New Roman" w:cs="Times New Roman"/>
          <w:sz w:val="23"/>
          <w:szCs w:val="23"/>
          <w:lang w:val="en-GB"/>
        </w:rPr>
        <w:t>a</w:t>
      </w:r>
      <w:r w:rsidRPr="00DA14AD">
        <w:rPr>
          <w:rFonts w:ascii="Times New Roman" w:hAnsi="Times New Roman" w:cs="Times New Roman"/>
          <w:sz w:val="23"/>
          <w:szCs w:val="23"/>
          <w:lang w:val="en-GB"/>
        </w:rPr>
        <w:t xml:space="preserve"> </w:t>
      </w:r>
      <w:r w:rsidR="000266BE" w:rsidRPr="00DA14AD">
        <w:rPr>
          <w:rFonts w:ascii="Times New Roman" w:hAnsi="Times New Roman" w:cs="Times New Roman"/>
          <w:sz w:val="23"/>
          <w:szCs w:val="23"/>
          <w:lang w:val="en-GB"/>
        </w:rPr>
        <w:t>bank account</w:t>
      </w:r>
      <w:r w:rsidRPr="00DA14AD">
        <w:rPr>
          <w:rFonts w:ascii="Times New Roman" w:hAnsi="Times New Roman" w:cs="Times New Roman"/>
          <w:sz w:val="23"/>
          <w:szCs w:val="23"/>
          <w:lang w:val="en-GB"/>
        </w:rPr>
        <w:t xml:space="preserve"> and put up the </w:t>
      </w:r>
      <w:r w:rsidR="000266BE" w:rsidRPr="00DA14AD">
        <w:rPr>
          <w:rFonts w:ascii="Times New Roman" w:hAnsi="Times New Roman" w:cs="Times New Roman"/>
          <w:sz w:val="23"/>
          <w:szCs w:val="23"/>
          <w:lang w:val="en-GB"/>
        </w:rPr>
        <w:t>credit, which</w:t>
      </w:r>
      <w:r w:rsidRPr="00DA14AD">
        <w:rPr>
          <w:rFonts w:ascii="Times New Roman" w:hAnsi="Times New Roman" w:cs="Times New Roman"/>
          <w:sz w:val="23"/>
          <w:szCs w:val="23"/>
          <w:lang w:val="en-GB"/>
        </w:rPr>
        <w:t xml:space="preserve"> would only be reimbursed if they were elected. This system is no different from that of the candidates running inside France, but arguably the need for travelling is greater for candidates running territorially large districts spanning several countries. For instance, the candidate for Front de Gauche in the 5</w:t>
      </w:r>
      <w:r w:rsidRPr="00DA14AD">
        <w:rPr>
          <w:rFonts w:ascii="Times New Roman" w:hAnsi="Times New Roman" w:cs="Times New Roman"/>
          <w:sz w:val="23"/>
          <w:szCs w:val="23"/>
          <w:vertAlign w:val="superscript"/>
          <w:lang w:val="en-GB"/>
        </w:rPr>
        <w:t>th</w:t>
      </w:r>
      <w:r w:rsidRPr="00DA14AD">
        <w:rPr>
          <w:rFonts w:ascii="Times New Roman" w:hAnsi="Times New Roman" w:cs="Times New Roman"/>
          <w:sz w:val="23"/>
          <w:szCs w:val="23"/>
          <w:lang w:val="en-GB"/>
        </w:rPr>
        <w:t xml:space="preserve"> district, lamented that she could not afford to t</w:t>
      </w:r>
      <w:r w:rsidR="00D02836">
        <w:rPr>
          <w:rFonts w:ascii="Times New Roman" w:hAnsi="Times New Roman" w:cs="Times New Roman"/>
          <w:sz w:val="23"/>
          <w:szCs w:val="23"/>
          <w:lang w:val="en-GB"/>
        </w:rPr>
        <w:t>ravel to the Balearic I</w:t>
      </w:r>
      <w:r w:rsidRPr="00DA14AD">
        <w:rPr>
          <w:rFonts w:ascii="Times New Roman" w:hAnsi="Times New Roman" w:cs="Times New Roman"/>
          <w:sz w:val="23"/>
          <w:szCs w:val="23"/>
          <w:lang w:val="en-GB"/>
        </w:rPr>
        <w:t>slands for a panel debate like her colleagues from the UMP and PS</w:t>
      </w:r>
      <w:r w:rsidR="00FD1BD9" w:rsidRPr="00DA14AD">
        <w:rPr>
          <w:rFonts w:ascii="Times New Roman" w:hAnsi="Times New Roman" w:cs="Times New Roman"/>
          <w:sz w:val="23"/>
          <w:szCs w:val="23"/>
          <w:lang w:val="en-GB"/>
        </w:rPr>
        <w:t xml:space="preserve"> (Interview 5</w:t>
      </w:r>
      <w:r w:rsidR="00FD1BD9" w:rsidRPr="00DA14AD">
        <w:rPr>
          <w:rFonts w:ascii="Times New Roman" w:hAnsi="Times New Roman" w:cs="Times New Roman"/>
          <w:sz w:val="23"/>
          <w:szCs w:val="23"/>
          <w:vertAlign w:val="superscript"/>
          <w:lang w:val="en-GB"/>
        </w:rPr>
        <w:t>th</w:t>
      </w:r>
      <w:r w:rsidR="00FD1BD9" w:rsidRPr="00DA14AD">
        <w:rPr>
          <w:rFonts w:ascii="Times New Roman" w:hAnsi="Times New Roman" w:cs="Times New Roman"/>
          <w:sz w:val="23"/>
          <w:szCs w:val="23"/>
          <w:lang w:val="en-GB"/>
        </w:rPr>
        <w:t xml:space="preserve"> district candidate for Front de Gauche, 2013)</w:t>
      </w:r>
      <w:r w:rsidRPr="00DA14AD">
        <w:rPr>
          <w:rFonts w:ascii="Times New Roman" w:hAnsi="Times New Roman" w:cs="Times New Roman"/>
          <w:sz w:val="23"/>
          <w:szCs w:val="23"/>
          <w:lang w:val="en-GB"/>
        </w:rPr>
        <w:t>.</w:t>
      </w:r>
      <w:r w:rsidR="000905AA" w:rsidRPr="00DA14AD">
        <w:rPr>
          <w:rFonts w:ascii="Times New Roman" w:hAnsi="Times New Roman" w:cs="Times New Roman"/>
          <w:sz w:val="23"/>
          <w:szCs w:val="23"/>
          <w:lang w:val="en-GB"/>
        </w:rPr>
        <w:t xml:space="preserve"> </w:t>
      </w:r>
      <w:r w:rsidR="00AA5F97">
        <w:rPr>
          <w:rFonts w:ascii="Times New Roman" w:hAnsi="Times New Roman" w:cs="Times New Roman"/>
          <w:sz w:val="23"/>
          <w:szCs w:val="23"/>
          <w:lang w:val="en-GB"/>
        </w:rPr>
        <w:t>By comparison, t</w:t>
      </w:r>
      <w:r w:rsidR="000905AA" w:rsidRPr="00DA14AD">
        <w:rPr>
          <w:rFonts w:ascii="Times New Roman" w:hAnsi="Times New Roman" w:cs="Times New Roman"/>
          <w:sz w:val="23"/>
          <w:szCs w:val="23"/>
          <w:lang w:val="en-GB"/>
        </w:rPr>
        <w:t>he PS candidate for the first district of Northern Europe made 27 trips to the different countries of her constituency and had local party contacts help translate her interviews with the local press</w:t>
      </w:r>
      <w:r w:rsidR="00FD1BD9" w:rsidRPr="00DA14AD">
        <w:rPr>
          <w:rFonts w:ascii="Times New Roman" w:hAnsi="Times New Roman" w:cs="Times New Roman"/>
          <w:sz w:val="23"/>
          <w:szCs w:val="23"/>
          <w:lang w:val="en-GB"/>
        </w:rPr>
        <w:t xml:space="preserve"> (Interview with 1</w:t>
      </w:r>
      <w:r w:rsidR="00FD1BD9" w:rsidRPr="00DA14AD">
        <w:rPr>
          <w:rFonts w:ascii="Times New Roman" w:hAnsi="Times New Roman" w:cs="Times New Roman"/>
          <w:sz w:val="23"/>
          <w:szCs w:val="23"/>
          <w:vertAlign w:val="superscript"/>
          <w:lang w:val="en-GB"/>
        </w:rPr>
        <w:t>st</w:t>
      </w:r>
      <w:r w:rsidR="00FD1BD9" w:rsidRPr="00DA14AD">
        <w:rPr>
          <w:rFonts w:ascii="Times New Roman" w:hAnsi="Times New Roman" w:cs="Times New Roman"/>
          <w:sz w:val="23"/>
          <w:szCs w:val="23"/>
          <w:lang w:val="en-GB"/>
        </w:rPr>
        <w:t xml:space="preserve"> district PS candidate, 2012)</w:t>
      </w:r>
      <w:r w:rsidR="00C71BD9">
        <w:rPr>
          <w:rFonts w:ascii="Times New Roman" w:hAnsi="Times New Roman" w:cs="Times New Roman"/>
          <w:sz w:val="23"/>
          <w:szCs w:val="23"/>
          <w:lang w:val="en-GB"/>
        </w:rPr>
        <w:t>.</w:t>
      </w:r>
    </w:p>
    <w:p w14:paraId="521EB1AA" w14:textId="77777777"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Despite having given the victory to the UMP candidate in the 2012 presidential elections, the 2012 legislative election abroad resulted in a landslide victory for the Socialists. Of the 11 candidates, the PS took 6, the Greens 1 (in Latin America) and the UMP only 4, thus consolidating the government majority with 7 seats. </w:t>
      </w:r>
    </w:p>
    <w:p w14:paraId="7E92A5D7" w14:textId="77777777" w:rsidR="003A099C" w:rsidRPr="00DA14AD" w:rsidRDefault="003A099C" w:rsidP="00B47015">
      <w:pPr>
        <w:spacing w:before="120" w:after="120" w:line="360" w:lineRule="auto"/>
        <w:rPr>
          <w:rFonts w:ascii="Times New Roman" w:hAnsi="Times New Roman" w:cs="Times New Roman"/>
          <w:b/>
          <w:sz w:val="23"/>
          <w:szCs w:val="23"/>
          <w:lang w:val="en-GB"/>
        </w:rPr>
      </w:pPr>
    </w:p>
    <w:p w14:paraId="5AF11633" w14:textId="0FD97D63" w:rsidR="003A099C" w:rsidRPr="00DA14AD" w:rsidRDefault="00C97542" w:rsidP="00B47015">
      <w:pPr>
        <w:spacing w:before="120" w:after="120" w:line="360" w:lineRule="auto"/>
        <w:rPr>
          <w:rFonts w:ascii="Times New Roman" w:hAnsi="Times New Roman" w:cs="Times New Roman"/>
          <w:b/>
          <w:sz w:val="23"/>
          <w:szCs w:val="23"/>
          <w:lang w:val="en-GB"/>
        </w:rPr>
      </w:pPr>
      <w:r w:rsidRPr="00DA14AD">
        <w:rPr>
          <w:rFonts w:ascii="Times New Roman" w:hAnsi="Times New Roman" w:cs="Times New Roman"/>
          <w:b/>
          <w:sz w:val="23"/>
          <w:szCs w:val="23"/>
          <w:lang w:val="en-GB"/>
        </w:rPr>
        <w:t>Romania</w:t>
      </w:r>
    </w:p>
    <w:p w14:paraId="6DED8E59" w14:textId="126D5E03"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In 2011, the Romanian citizens (together with the Turks) were the largest group of foreign-born in the EU countries, exceeding 2.3 million residents. Almost 80 per cent of the intra-EU Romanian migrants reside in Italy (42%) and Spain (36%) (Eurostat 2011). Another important Romanian community lives in the US, reaching almost 500,000, although official sources estimate that its actual number may reach over one million (DRP 2010). There are no official studies about the profiles of the Romanians living abroad, but several sources pinpoint that they are not a homogenous group in terms of migration trajectory and socio-economic status (interview director of DRP 2009). Thus, the Romanians residing in other EU countries are mainly economic migrants with a short emigration history that started at the end of the nineties. A large part of the US community settled during the communist regime and is composed mainly by former dissidents, artists and intellectuals and recently by professionals and post-graduates. </w:t>
      </w:r>
    </w:p>
    <w:p w14:paraId="4D7AD4C8" w14:textId="2C7A0C76"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 xml:space="preserve">Similar to the case of Spain, the Romanian state granted the </w:t>
      </w:r>
      <w:r w:rsidR="00AA5F97">
        <w:rPr>
          <w:rFonts w:ascii="Times New Roman" w:hAnsi="Times New Roman" w:cs="Times New Roman"/>
          <w:sz w:val="23"/>
          <w:szCs w:val="23"/>
          <w:lang w:val="en-GB"/>
        </w:rPr>
        <w:t xml:space="preserve">expatriates the </w:t>
      </w:r>
      <w:r w:rsidRPr="00DA14AD">
        <w:rPr>
          <w:rFonts w:ascii="Times New Roman" w:hAnsi="Times New Roman" w:cs="Times New Roman"/>
          <w:sz w:val="23"/>
          <w:szCs w:val="23"/>
          <w:lang w:val="en-GB"/>
        </w:rPr>
        <w:t xml:space="preserve">right to vote </w:t>
      </w:r>
      <w:r w:rsidR="00AA5F97">
        <w:rPr>
          <w:rFonts w:ascii="Times New Roman" w:hAnsi="Times New Roman" w:cs="Times New Roman"/>
          <w:sz w:val="23"/>
          <w:szCs w:val="23"/>
          <w:lang w:val="en-GB"/>
        </w:rPr>
        <w:t>during</w:t>
      </w:r>
      <w:r w:rsidRPr="00DA14AD">
        <w:rPr>
          <w:rFonts w:ascii="Times New Roman" w:hAnsi="Times New Roman" w:cs="Times New Roman"/>
          <w:sz w:val="23"/>
          <w:szCs w:val="23"/>
          <w:lang w:val="en-GB"/>
        </w:rPr>
        <w:t xml:space="preserve"> the process of democratization. Thus only after the fall of the communist regime, were the external citizens allowed to vote in person for the presidential and the</w:t>
      </w:r>
      <w:r w:rsidR="00D37982" w:rsidRPr="00DA14AD">
        <w:rPr>
          <w:rFonts w:ascii="Times New Roman" w:hAnsi="Times New Roman" w:cs="Times New Roman"/>
          <w:sz w:val="23"/>
          <w:szCs w:val="23"/>
          <w:lang w:val="en-GB"/>
        </w:rPr>
        <w:t xml:space="preserve"> parliamentary elections in </w:t>
      </w:r>
      <w:r w:rsidRPr="00DA14AD">
        <w:rPr>
          <w:rFonts w:ascii="Times New Roman" w:hAnsi="Times New Roman" w:cs="Times New Roman"/>
          <w:sz w:val="23"/>
          <w:szCs w:val="23"/>
          <w:lang w:val="en-GB"/>
        </w:rPr>
        <w:t xml:space="preserve">the Romanian embassies and consulates. Until 2008 for the parliamentary elections, </w:t>
      </w:r>
      <w:r w:rsidR="00D37982" w:rsidRPr="00DA14AD">
        <w:rPr>
          <w:rFonts w:ascii="Times New Roman" w:hAnsi="Times New Roman" w:cs="Times New Roman"/>
          <w:sz w:val="23"/>
          <w:szCs w:val="23"/>
          <w:lang w:val="en-GB"/>
        </w:rPr>
        <w:t xml:space="preserve">emigrants </w:t>
      </w:r>
      <w:r w:rsidRPr="00DA14AD">
        <w:rPr>
          <w:rFonts w:ascii="Times New Roman" w:hAnsi="Times New Roman" w:cs="Times New Roman"/>
          <w:sz w:val="23"/>
          <w:szCs w:val="23"/>
          <w:lang w:val="en-GB"/>
        </w:rPr>
        <w:t xml:space="preserve">voted for the Bucharest </w:t>
      </w:r>
      <w:r w:rsidR="00D37982" w:rsidRPr="00DA14AD">
        <w:rPr>
          <w:rFonts w:ascii="Times New Roman" w:hAnsi="Times New Roman" w:cs="Times New Roman"/>
          <w:sz w:val="23"/>
          <w:szCs w:val="23"/>
          <w:lang w:val="en-GB"/>
        </w:rPr>
        <w:t>constituency in a closed list proportional</w:t>
      </w:r>
      <w:r w:rsidRPr="00DA14AD">
        <w:rPr>
          <w:rFonts w:ascii="Times New Roman" w:hAnsi="Times New Roman" w:cs="Times New Roman"/>
          <w:sz w:val="23"/>
          <w:szCs w:val="23"/>
          <w:lang w:val="en-GB"/>
        </w:rPr>
        <w:t xml:space="preserve"> system. The 2008 electoral reform </w:t>
      </w:r>
      <w:r w:rsidR="00D37982" w:rsidRPr="00DA14AD">
        <w:rPr>
          <w:rFonts w:ascii="Times New Roman" w:hAnsi="Times New Roman" w:cs="Times New Roman"/>
          <w:sz w:val="23"/>
          <w:szCs w:val="23"/>
          <w:lang w:val="en-GB"/>
        </w:rPr>
        <w:t>granted emigrants the right to</w:t>
      </w:r>
      <w:r w:rsidR="00AA5F97">
        <w:rPr>
          <w:rFonts w:ascii="Times New Roman" w:hAnsi="Times New Roman" w:cs="Times New Roman"/>
          <w:sz w:val="23"/>
          <w:szCs w:val="23"/>
          <w:lang w:val="en-GB"/>
        </w:rPr>
        <w:t xml:space="preserve"> elect special representatives as in the case of France. </w:t>
      </w:r>
      <w:r w:rsidR="00D37982" w:rsidRPr="00DA14AD">
        <w:rPr>
          <w:rFonts w:ascii="Times New Roman" w:hAnsi="Times New Roman" w:cs="Times New Roman"/>
          <w:sz w:val="23"/>
          <w:szCs w:val="23"/>
          <w:lang w:val="en-GB"/>
        </w:rPr>
        <w:t xml:space="preserve">The external constituency is </w:t>
      </w:r>
      <w:r w:rsidRPr="00DA14AD">
        <w:rPr>
          <w:rFonts w:ascii="Times New Roman" w:hAnsi="Times New Roman" w:cs="Times New Roman"/>
          <w:sz w:val="23"/>
          <w:szCs w:val="23"/>
          <w:lang w:val="en-GB"/>
        </w:rPr>
        <w:t>div</w:t>
      </w:r>
      <w:r w:rsidR="00D37982" w:rsidRPr="00DA14AD">
        <w:rPr>
          <w:rFonts w:ascii="Times New Roman" w:hAnsi="Times New Roman" w:cs="Times New Roman"/>
          <w:sz w:val="23"/>
          <w:szCs w:val="23"/>
          <w:lang w:val="en-GB"/>
        </w:rPr>
        <w:t>ided in four districts for the Chamber of D</w:t>
      </w:r>
      <w:r w:rsidRPr="00DA14AD">
        <w:rPr>
          <w:rFonts w:ascii="Times New Roman" w:hAnsi="Times New Roman" w:cs="Times New Roman"/>
          <w:sz w:val="23"/>
          <w:szCs w:val="23"/>
          <w:lang w:val="en-GB"/>
        </w:rPr>
        <w:t>eputies and only two for the</w:t>
      </w:r>
      <w:r w:rsidR="00966FA8">
        <w:rPr>
          <w:rFonts w:ascii="Times New Roman" w:hAnsi="Times New Roman" w:cs="Times New Roman"/>
          <w:sz w:val="23"/>
          <w:szCs w:val="23"/>
          <w:lang w:val="en-GB"/>
        </w:rPr>
        <w:t xml:space="preserve"> Senate</w:t>
      </w:r>
      <w:r w:rsidRPr="00DA14AD">
        <w:rPr>
          <w:rFonts w:ascii="Times New Roman" w:hAnsi="Times New Roman" w:cs="Times New Roman"/>
          <w:sz w:val="23"/>
          <w:szCs w:val="23"/>
          <w:lang w:val="en-GB"/>
        </w:rPr>
        <w:t xml:space="preserve">. For the presidential elections the rules have remained </w:t>
      </w:r>
      <w:r w:rsidR="00D37982" w:rsidRPr="00DA14AD">
        <w:rPr>
          <w:rFonts w:ascii="Times New Roman" w:hAnsi="Times New Roman" w:cs="Times New Roman"/>
          <w:sz w:val="23"/>
          <w:szCs w:val="23"/>
          <w:lang w:val="en-GB"/>
        </w:rPr>
        <w:t xml:space="preserve">unchanged since 1990. In these elections, </w:t>
      </w:r>
      <w:r w:rsidRPr="00DA14AD">
        <w:rPr>
          <w:rFonts w:ascii="Times New Roman" w:hAnsi="Times New Roman" w:cs="Times New Roman"/>
          <w:sz w:val="23"/>
          <w:szCs w:val="23"/>
          <w:lang w:val="en-GB"/>
        </w:rPr>
        <w:t>the non-resident Romanians c</w:t>
      </w:r>
      <w:r w:rsidR="00D37982" w:rsidRPr="00DA14AD">
        <w:rPr>
          <w:rFonts w:ascii="Times New Roman" w:hAnsi="Times New Roman" w:cs="Times New Roman"/>
          <w:sz w:val="23"/>
          <w:szCs w:val="23"/>
          <w:lang w:val="en-GB"/>
        </w:rPr>
        <w:t xml:space="preserve">ast their vote in person in a two round majoritarian system similar to that of France. </w:t>
      </w:r>
      <w:r w:rsidR="00AA5F97">
        <w:rPr>
          <w:rFonts w:ascii="Times New Roman" w:hAnsi="Times New Roman" w:cs="Times New Roman"/>
          <w:sz w:val="23"/>
          <w:szCs w:val="23"/>
          <w:lang w:val="en-GB"/>
        </w:rPr>
        <w:t>In t</w:t>
      </w:r>
      <w:r w:rsidRPr="00DA14AD">
        <w:rPr>
          <w:rFonts w:ascii="Times New Roman" w:hAnsi="Times New Roman" w:cs="Times New Roman"/>
          <w:sz w:val="23"/>
          <w:szCs w:val="23"/>
          <w:lang w:val="en-GB"/>
        </w:rPr>
        <w:t>he presi</w:t>
      </w:r>
      <w:r w:rsidR="00AA5F97">
        <w:rPr>
          <w:rFonts w:ascii="Times New Roman" w:hAnsi="Times New Roman" w:cs="Times New Roman"/>
          <w:sz w:val="23"/>
          <w:szCs w:val="23"/>
          <w:lang w:val="en-GB"/>
        </w:rPr>
        <w:t>dential elections from the 2009, t</w:t>
      </w:r>
      <w:r w:rsidR="00D37982" w:rsidRPr="00DA14AD">
        <w:rPr>
          <w:rFonts w:ascii="Times New Roman" w:hAnsi="Times New Roman" w:cs="Times New Roman"/>
          <w:sz w:val="23"/>
          <w:szCs w:val="23"/>
          <w:lang w:val="en-GB"/>
        </w:rPr>
        <w:t xml:space="preserve">he PDL candidate, the </w:t>
      </w:r>
      <w:r w:rsidRPr="00DA14AD">
        <w:rPr>
          <w:rFonts w:ascii="Times New Roman" w:hAnsi="Times New Roman" w:cs="Times New Roman"/>
          <w:sz w:val="23"/>
          <w:szCs w:val="23"/>
          <w:lang w:val="en-GB"/>
        </w:rPr>
        <w:t>incumbent Traian Basescu won with a very low ma</w:t>
      </w:r>
      <w:r w:rsidR="00D37982" w:rsidRPr="00DA14AD">
        <w:rPr>
          <w:rFonts w:ascii="Times New Roman" w:hAnsi="Times New Roman" w:cs="Times New Roman"/>
          <w:sz w:val="23"/>
          <w:szCs w:val="23"/>
          <w:lang w:val="en-GB"/>
        </w:rPr>
        <w:t xml:space="preserve">rgin against the PSD candidate ‘made up’ by the vote from abroad. </w:t>
      </w:r>
    </w:p>
    <w:p w14:paraId="7C41DE96" w14:textId="3A0F69F2" w:rsidR="003A099C" w:rsidRPr="00DA14AD" w:rsidRDefault="00A14EE4"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0D6601" w:rsidRPr="00DA14AD">
        <w:rPr>
          <w:rFonts w:ascii="Times New Roman" w:hAnsi="Times New Roman" w:cs="Times New Roman"/>
          <w:sz w:val="23"/>
          <w:szCs w:val="23"/>
          <w:lang w:val="en-GB"/>
        </w:rPr>
        <w:t xml:space="preserve">The </w:t>
      </w:r>
      <w:r w:rsidR="00D37982" w:rsidRPr="00DA14AD">
        <w:rPr>
          <w:rFonts w:ascii="Times New Roman" w:hAnsi="Times New Roman" w:cs="Times New Roman"/>
          <w:sz w:val="23"/>
          <w:szCs w:val="23"/>
          <w:lang w:val="en-GB"/>
        </w:rPr>
        <w:t xml:space="preserve">participatory </w:t>
      </w:r>
      <w:r w:rsidR="000266BE" w:rsidRPr="00DA14AD">
        <w:rPr>
          <w:rFonts w:ascii="Times New Roman" w:hAnsi="Times New Roman" w:cs="Times New Roman"/>
          <w:sz w:val="23"/>
          <w:szCs w:val="23"/>
          <w:lang w:val="en-GB"/>
        </w:rPr>
        <w:t>rates of Romanian emigrants are</w:t>
      </w:r>
      <w:r w:rsidR="00D37982" w:rsidRPr="00DA14AD">
        <w:rPr>
          <w:rFonts w:ascii="Times New Roman" w:hAnsi="Times New Roman" w:cs="Times New Roman"/>
          <w:sz w:val="23"/>
          <w:szCs w:val="23"/>
          <w:lang w:val="en-GB"/>
        </w:rPr>
        <w:t xml:space="preserve"> very low compared to France and Spain. Until the change of </w:t>
      </w:r>
      <w:r w:rsidR="00004C00" w:rsidRPr="00DA14AD">
        <w:rPr>
          <w:rFonts w:ascii="Times New Roman" w:hAnsi="Times New Roman" w:cs="Times New Roman"/>
          <w:sz w:val="23"/>
          <w:szCs w:val="23"/>
          <w:lang w:val="en-GB"/>
        </w:rPr>
        <w:t xml:space="preserve">the electoral system in 2008 only 33.169 and 40.869 emigrants voted in the 2000 and 2004 elections. After the electoral reform the turnout actually fell to 24.008 in 2008 but </w:t>
      </w:r>
      <w:r w:rsidRPr="00DA14AD">
        <w:rPr>
          <w:rFonts w:ascii="Times New Roman" w:hAnsi="Times New Roman" w:cs="Times New Roman"/>
          <w:sz w:val="23"/>
          <w:szCs w:val="23"/>
          <w:lang w:val="en-GB"/>
        </w:rPr>
        <w:t xml:space="preserve">then </w:t>
      </w:r>
      <w:r w:rsidR="00004C00" w:rsidRPr="00DA14AD">
        <w:rPr>
          <w:rFonts w:ascii="Times New Roman" w:hAnsi="Times New Roman" w:cs="Times New Roman"/>
          <w:sz w:val="23"/>
          <w:szCs w:val="23"/>
          <w:lang w:val="en-GB"/>
        </w:rPr>
        <w:t xml:space="preserve">increased to 61.014 in 2012. By contrast the participation in the 2009 presidential election was 147.754. In terms of the support the </w:t>
      </w:r>
      <w:r w:rsidR="000D6601" w:rsidRPr="00DA14AD">
        <w:rPr>
          <w:rFonts w:ascii="Times New Roman" w:hAnsi="Times New Roman" w:cs="Times New Roman"/>
          <w:sz w:val="23"/>
          <w:szCs w:val="23"/>
          <w:lang w:val="en-GB"/>
        </w:rPr>
        <w:t xml:space="preserve">electoral results in the legislative elections show a very fluctuating pattern of support among the external electorate. </w:t>
      </w:r>
    </w:p>
    <w:p w14:paraId="6048F750" w14:textId="77777777" w:rsidR="000D6601" w:rsidRPr="00DA14AD" w:rsidRDefault="000D6601" w:rsidP="00B47015">
      <w:pPr>
        <w:spacing w:before="120" w:after="120" w:line="360" w:lineRule="auto"/>
        <w:jc w:val="both"/>
        <w:rPr>
          <w:rFonts w:ascii="Times New Roman" w:hAnsi="Times New Roman" w:cs="Times New Roman"/>
          <w:sz w:val="23"/>
          <w:szCs w:val="23"/>
          <w:lang w:val="en-GB"/>
        </w:rPr>
      </w:pPr>
    </w:p>
    <w:p w14:paraId="07009C82" w14:textId="3035BAC9" w:rsidR="009478E7" w:rsidRPr="00DA14AD" w:rsidRDefault="00145673"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b/>
          <w:bCs/>
          <w:sz w:val="23"/>
          <w:szCs w:val="23"/>
          <w:lang w:val="en-GB"/>
        </w:rPr>
        <w:t>Figure 4</w:t>
      </w:r>
      <w:r w:rsidR="009478E7" w:rsidRPr="00DA14AD">
        <w:rPr>
          <w:rFonts w:ascii="Times New Roman" w:hAnsi="Times New Roman" w:cs="Times New Roman"/>
          <w:b/>
          <w:bCs/>
          <w:sz w:val="23"/>
          <w:szCs w:val="23"/>
          <w:lang w:val="en-GB"/>
        </w:rPr>
        <w:t>: Electoral results among the</w:t>
      </w:r>
      <w:r w:rsidR="00966FA8">
        <w:rPr>
          <w:rFonts w:ascii="Times New Roman" w:hAnsi="Times New Roman" w:cs="Times New Roman"/>
          <w:b/>
          <w:bCs/>
          <w:sz w:val="23"/>
          <w:szCs w:val="23"/>
          <w:lang w:val="en-GB"/>
        </w:rPr>
        <w:t xml:space="preserve"> </w:t>
      </w:r>
      <w:r w:rsidR="009478E7" w:rsidRPr="00DA14AD">
        <w:rPr>
          <w:rFonts w:ascii="Times New Roman" w:hAnsi="Times New Roman" w:cs="Times New Roman"/>
          <w:b/>
          <w:bCs/>
          <w:sz w:val="23"/>
          <w:szCs w:val="23"/>
          <w:lang w:val="en-GB"/>
        </w:rPr>
        <w:t>main national political parties among external voters</w:t>
      </w:r>
      <w:r w:rsidRPr="00DA14AD">
        <w:rPr>
          <w:rFonts w:ascii="Times New Roman" w:hAnsi="Times New Roman" w:cs="Times New Roman"/>
          <w:b/>
          <w:bCs/>
          <w:sz w:val="23"/>
          <w:szCs w:val="23"/>
          <w:lang w:val="en-GB"/>
        </w:rPr>
        <w:t xml:space="preserve"> in Romania,</w:t>
      </w:r>
      <w:r w:rsidR="009478E7" w:rsidRPr="00DA14AD">
        <w:rPr>
          <w:rFonts w:ascii="Times New Roman" w:hAnsi="Times New Roman" w:cs="Times New Roman"/>
          <w:b/>
          <w:bCs/>
          <w:sz w:val="23"/>
          <w:szCs w:val="23"/>
          <w:lang w:val="en-GB"/>
        </w:rPr>
        <w:t xml:space="preserve"> 1986-2011</w:t>
      </w:r>
    </w:p>
    <w:p w14:paraId="6A4491AD" w14:textId="77777777" w:rsidR="000D6601" w:rsidRPr="00DA14AD" w:rsidRDefault="000D6601" w:rsidP="00B47015">
      <w:pPr>
        <w:spacing w:before="120" w:after="120" w:line="360" w:lineRule="auto"/>
        <w:jc w:val="both"/>
        <w:rPr>
          <w:rFonts w:ascii="Times New Roman" w:hAnsi="Times New Roman" w:cs="Times New Roman"/>
          <w:sz w:val="23"/>
          <w:szCs w:val="23"/>
          <w:lang w:val="en-GB"/>
        </w:rPr>
      </w:pPr>
    </w:p>
    <w:p w14:paraId="748C711D" w14:textId="7BF141B3" w:rsidR="000D6601" w:rsidRPr="00DA14AD" w:rsidRDefault="00966FA8" w:rsidP="00B47015">
      <w:pPr>
        <w:spacing w:before="120" w:after="120" w:line="360" w:lineRule="auto"/>
        <w:jc w:val="both"/>
        <w:rPr>
          <w:rFonts w:ascii="Times New Roman" w:hAnsi="Times New Roman" w:cs="Times New Roman"/>
          <w:sz w:val="23"/>
          <w:szCs w:val="23"/>
          <w:lang w:val="en-GB"/>
        </w:rPr>
      </w:pPr>
      <w:r>
        <w:rPr>
          <w:noProof/>
        </w:rPr>
        <w:drawing>
          <wp:inline distT="0" distB="0" distL="0" distR="0" wp14:anchorId="71725F5E" wp14:editId="4BC1965A">
            <wp:extent cx="5400040" cy="3659402"/>
            <wp:effectExtent l="0" t="0" r="35560" b="241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B330DA" w14:textId="61D04097" w:rsidR="000D6601" w:rsidRPr="00DA14AD" w:rsidRDefault="000D6601"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Source: The Romanian electoral commission. * In 2004, the PNL and PSD campaign</w:t>
      </w:r>
      <w:r w:rsidR="00A14EE4" w:rsidRPr="00DA14AD">
        <w:rPr>
          <w:rFonts w:ascii="Times New Roman" w:hAnsi="Times New Roman" w:cs="Times New Roman"/>
          <w:sz w:val="23"/>
          <w:szCs w:val="23"/>
          <w:lang w:val="en-GB"/>
        </w:rPr>
        <w:t>ed</w:t>
      </w:r>
      <w:r w:rsidRPr="00DA14AD">
        <w:rPr>
          <w:rFonts w:ascii="Times New Roman" w:hAnsi="Times New Roman" w:cs="Times New Roman"/>
          <w:sz w:val="23"/>
          <w:szCs w:val="23"/>
          <w:lang w:val="en-GB"/>
        </w:rPr>
        <w:t xml:space="preserve"> together and in 2012 the PNL and the PD ca</w:t>
      </w:r>
      <w:r w:rsidR="00A14EE4" w:rsidRPr="00DA14AD">
        <w:rPr>
          <w:rFonts w:ascii="Times New Roman" w:hAnsi="Times New Roman" w:cs="Times New Roman"/>
          <w:sz w:val="23"/>
          <w:szCs w:val="23"/>
          <w:lang w:val="en-GB"/>
        </w:rPr>
        <w:t xml:space="preserve">mpaigned </w:t>
      </w:r>
      <w:r w:rsidRPr="00DA14AD">
        <w:rPr>
          <w:rFonts w:ascii="Times New Roman" w:hAnsi="Times New Roman" w:cs="Times New Roman"/>
          <w:sz w:val="23"/>
          <w:szCs w:val="23"/>
          <w:lang w:val="en-GB"/>
        </w:rPr>
        <w:t xml:space="preserve">together. </w:t>
      </w:r>
    </w:p>
    <w:p w14:paraId="0C65C36F" w14:textId="77777777" w:rsidR="000D6601" w:rsidRPr="00DA14AD" w:rsidRDefault="000D6601" w:rsidP="00B47015">
      <w:pPr>
        <w:spacing w:before="120" w:after="120" w:line="360" w:lineRule="auto"/>
        <w:jc w:val="both"/>
        <w:rPr>
          <w:rFonts w:ascii="Times New Roman" w:hAnsi="Times New Roman" w:cs="Times New Roman"/>
          <w:b/>
          <w:sz w:val="23"/>
          <w:szCs w:val="23"/>
          <w:lang w:val="en-GB"/>
        </w:rPr>
      </w:pPr>
    </w:p>
    <w:p w14:paraId="060509D8" w14:textId="77777777" w:rsidR="003A099C" w:rsidRPr="00DA14AD" w:rsidRDefault="003A099C" w:rsidP="00B47015">
      <w:pPr>
        <w:spacing w:before="120" w:after="120" w:line="360" w:lineRule="auto"/>
        <w:jc w:val="both"/>
        <w:rPr>
          <w:rFonts w:ascii="Times New Roman" w:hAnsi="Times New Roman" w:cs="Times New Roman"/>
          <w:b/>
          <w:sz w:val="23"/>
          <w:szCs w:val="23"/>
          <w:lang w:val="en-GB"/>
        </w:rPr>
      </w:pPr>
      <w:r w:rsidRPr="00DA14AD">
        <w:rPr>
          <w:rFonts w:ascii="Times New Roman" w:hAnsi="Times New Roman" w:cs="Times New Roman"/>
          <w:b/>
          <w:sz w:val="23"/>
          <w:szCs w:val="23"/>
          <w:lang w:val="en-GB"/>
        </w:rPr>
        <w:t>Transnational party strategies</w:t>
      </w:r>
    </w:p>
    <w:p w14:paraId="0A5765EF" w14:textId="6B9F083B"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2008 electoral reform generated a growing interest of the political parties to address the emigrants as a distinctive part of the electorate. Before 2008, </w:t>
      </w:r>
      <w:r w:rsidR="00004C00" w:rsidRPr="00DA14AD">
        <w:rPr>
          <w:rFonts w:ascii="Times New Roman" w:hAnsi="Times New Roman" w:cs="Times New Roman"/>
          <w:sz w:val="23"/>
          <w:szCs w:val="23"/>
          <w:lang w:val="en-GB"/>
        </w:rPr>
        <w:t xml:space="preserve">only the </w:t>
      </w:r>
      <w:r w:rsidRPr="00DA14AD">
        <w:rPr>
          <w:rFonts w:ascii="Times New Roman" w:hAnsi="Times New Roman" w:cs="Times New Roman"/>
          <w:sz w:val="23"/>
          <w:szCs w:val="23"/>
          <w:lang w:val="en-GB"/>
        </w:rPr>
        <w:t xml:space="preserve">PDL </w:t>
      </w:r>
      <w:r w:rsidR="00004C00" w:rsidRPr="00DA14AD">
        <w:rPr>
          <w:rFonts w:ascii="Times New Roman" w:hAnsi="Times New Roman" w:cs="Times New Roman"/>
          <w:sz w:val="23"/>
          <w:szCs w:val="23"/>
          <w:lang w:val="en-GB"/>
        </w:rPr>
        <w:t xml:space="preserve">had </w:t>
      </w:r>
      <w:r w:rsidRPr="00DA14AD">
        <w:rPr>
          <w:rFonts w:ascii="Times New Roman" w:hAnsi="Times New Roman" w:cs="Times New Roman"/>
          <w:sz w:val="23"/>
          <w:szCs w:val="23"/>
          <w:lang w:val="en-GB"/>
        </w:rPr>
        <w:t>established contact with the emigrant comm</w:t>
      </w:r>
      <w:r w:rsidR="00004C00" w:rsidRPr="00DA14AD">
        <w:rPr>
          <w:rFonts w:ascii="Times New Roman" w:hAnsi="Times New Roman" w:cs="Times New Roman"/>
          <w:sz w:val="23"/>
          <w:szCs w:val="23"/>
          <w:lang w:val="en-GB"/>
        </w:rPr>
        <w:t xml:space="preserve">unities in Spain and Italy. Their </w:t>
      </w:r>
      <w:r w:rsidRPr="00DA14AD">
        <w:rPr>
          <w:rFonts w:ascii="Times New Roman" w:hAnsi="Times New Roman" w:cs="Times New Roman"/>
          <w:sz w:val="23"/>
          <w:szCs w:val="23"/>
          <w:lang w:val="en-GB"/>
        </w:rPr>
        <w:t xml:space="preserve">interest </w:t>
      </w:r>
      <w:r w:rsidR="00004C00" w:rsidRPr="00DA14AD">
        <w:rPr>
          <w:rFonts w:ascii="Times New Roman" w:hAnsi="Times New Roman" w:cs="Times New Roman"/>
          <w:sz w:val="23"/>
          <w:szCs w:val="23"/>
          <w:lang w:val="en-GB"/>
        </w:rPr>
        <w:t xml:space="preserve">in the emigrants date back to </w:t>
      </w:r>
      <w:r w:rsidRPr="00DA14AD">
        <w:rPr>
          <w:rFonts w:ascii="Times New Roman" w:hAnsi="Times New Roman" w:cs="Times New Roman"/>
          <w:sz w:val="23"/>
          <w:szCs w:val="23"/>
          <w:lang w:val="en-GB"/>
        </w:rPr>
        <w:t xml:space="preserve">2006, when a PDL deputy, connected with Romanian association leaders, opened a transnational office in the Spanish town of Castellon, famous for its large Romanian community. This transnational office prepared the terrain for various visits of the PDL president Traian Basescu and of large mobilization of the Romanians in Spain against his destitution. In the following years PDL established chapters in most of the Spanish and Italian localities with </w:t>
      </w:r>
      <w:r w:rsidR="00004C00" w:rsidRPr="00DA14AD">
        <w:rPr>
          <w:rFonts w:ascii="Times New Roman" w:hAnsi="Times New Roman" w:cs="Times New Roman"/>
          <w:sz w:val="23"/>
          <w:szCs w:val="23"/>
          <w:lang w:val="en-GB"/>
        </w:rPr>
        <w:t xml:space="preserve">concentrations of Romanian emigrants, eventually </w:t>
      </w:r>
      <w:r w:rsidRPr="00DA14AD">
        <w:rPr>
          <w:rFonts w:ascii="Times New Roman" w:hAnsi="Times New Roman" w:cs="Times New Roman"/>
          <w:sz w:val="23"/>
          <w:szCs w:val="23"/>
          <w:lang w:val="en-GB"/>
        </w:rPr>
        <w:t xml:space="preserve">expanding </w:t>
      </w:r>
      <w:r w:rsidR="00004C00" w:rsidRPr="00DA14AD">
        <w:rPr>
          <w:rFonts w:ascii="Times New Roman" w:hAnsi="Times New Roman" w:cs="Times New Roman"/>
          <w:sz w:val="23"/>
          <w:szCs w:val="23"/>
          <w:lang w:val="en-GB"/>
        </w:rPr>
        <w:t>to</w:t>
      </w:r>
      <w:r w:rsidRPr="00DA14AD">
        <w:rPr>
          <w:rFonts w:ascii="Times New Roman" w:hAnsi="Times New Roman" w:cs="Times New Roman"/>
          <w:sz w:val="23"/>
          <w:szCs w:val="23"/>
          <w:lang w:val="en-GB"/>
        </w:rPr>
        <w:t xml:space="preserve"> the majority of the western European countries. The PDL competitors, the So</w:t>
      </w:r>
      <w:r w:rsidR="00004C00" w:rsidRPr="00DA14AD">
        <w:rPr>
          <w:rFonts w:ascii="Times New Roman" w:hAnsi="Times New Roman" w:cs="Times New Roman"/>
          <w:sz w:val="23"/>
          <w:szCs w:val="23"/>
          <w:lang w:val="en-GB"/>
        </w:rPr>
        <w:t>cial Democrats (PSD) and the Liberals (PNL) did not prepare</w:t>
      </w:r>
      <w:r w:rsidRPr="00DA14AD">
        <w:rPr>
          <w:rFonts w:ascii="Times New Roman" w:hAnsi="Times New Roman" w:cs="Times New Roman"/>
          <w:sz w:val="23"/>
          <w:szCs w:val="23"/>
          <w:lang w:val="en-GB"/>
        </w:rPr>
        <w:t xml:space="preserve"> intensively for the 2008 elections. </w:t>
      </w:r>
      <w:r w:rsidR="00004C00" w:rsidRPr="00DA14AD">
        <w:rPr>
          <w:rFonts w:ascii="Times New Roman" w:hAnsi="Times New Roman" w:cs="Times New Roman"/>
          <w:sz w:val="23"/>
          <w:szCs w:val="23"/>
          <w:lang w:val="en-GB"/>
        </w:rPr>
        <w:t xml:space="preserve">Both </w:t>
      </w:r>
      <w:r w:rsidR="000266BE" w:rsidRPr="00DA14AD">
        <w:rPr>
          <w:rFonts w:ascii="Times New Roman" w:hAnsi="Times New Roman" w:cs="Times New Roman"/>
          <w:sz w:val="23"/>
          <w:szCs w:val="23"/>
          <w:lang w:val="en-GB"/>
        </w:rPr>
        <w:t>parties</w:t>
      </w:r>
      <w:r w:rsidR="00004C00" w:rsidRPr="00DA14AD">
        <w:rPr>
          <w:rFonts w:ascii="Times New Roman" w:hAnsi="Times New Roman" w:cs="Times New Roman"/>
          <w:sz w:val="23"/>
          <w:szCs w:val="23"/>
          <w:lang w:val="en-GB"/>
        </w:rPr>
        <w:t xml:space="preserve"> fielded candidates in each district for the 2008 elections, but did not command the transnational </w:t>
      </w:r>
      <w:r w:rsidR="000266BE" w:rsidRPr="00DA14AD">
        <w:rPr>
          <w:rFonts w:ascii="Times New Roman" w:hAnsi="Times New Roman" w:cs="Times New Roman"/>
          <w:sz w:val="23"/>
          <w:szCs w:val="23"/>
          <w:lang w:val="en-GB"/>
        </w:rPr>
        <w:t>infrastructure</w:t>
      </w:r>
      <w:r w:rsidR="00004C00" w:rsidRPr="00DA14AD">
        <w:rPr>
          <w:rFonts w:ascii="Times New Roman" w:hAnsi="Times New Roman" w:cs="Times New Roman"/>
          <w:sz w:val="23"/>
          <w:szCs w:val="23"/>
          <w:lang w:val="en-GB"/>
        </w:rPr>
        <w:t xml:space="preserve"> of the PDL. </w:t>
      </w:r>
      <w:r w:rsidRPr="00DA14AD">
        <w:rPr>
          <w:rFonts w:ascii="Times New Roman" w:hAnsi="Times New Roman" w:cs="Times New Roman"/>
          <w:sz w:val="23"/>
          <w:szCs w:val="23"/>
          <w:lang w:val="en-GB"/>
        </w:rPr>
        <w:t>However, before the 2012 parliamentary elections the number</w:t>
      </w:r>
      <w:r w:rsidR="000266BE" w:rsidRPr="00DA14AD">
        <w:rPr>
          <w:rFonts w:ascii="Times New Roman" w:hAnsi="Times New Roman" w:cs="Times New Roman"/>
          <w:sz w:val="23"/>
          <w:szCs w:val="23"/>
          <w:lang w:val="en-GB"/>
        </w:rPr>
        <w:t>s</w:t>
      </w:r>
      <w:r w:rsidRPr="00DA14AD">
        <w:rPr>
          <w:rFonts w:ascii="Times New Roman" w:hAnsi="Times New Roman" w:cs="Times New Roman"/>
          <w:sz w:val="23"/>
          <w:szCs w:val="23"/>
          <w:lang w:val="en-GB"/>
        </w:rPr>
        <w:t xml:space="preserve"> of external chapters and of electoral provisions were quite equa</w:t>
      </w:r>
      <w:r w:rsidR="00004C00" w:rsidRPr="00DA14AD">
        <w:rPr>
          <w:rFonts w:ascii="Times New Roman" w:hAnsi="Times New Roman" w:cs="Times New Roman"/>
          <w:sz w:val="23"/>
          <w:szCs w:val="23"/>
          <w:lang w:val="en-GB"/>
        </w:rPr>
        <w:t xml:space="preserve">l among the three main parties (see Annex 1). </w:t>
      </w:r>
    </w:p>
    <w:p w14:paraId="55EE39B8" w14:textId="77777777" w:rsidR="003A099C" w:rsidRPr="00DA14AD" w:rsidRDefault="003A099C" w:rsidP="00B47015">
      <w:pPr>
        <w:spacing w:before="120" w:after="120" w:line="360" w:lineRule="auto"/>
        <w:jc w:val="both"/>
        <w:rPr>
          <w:rFonts w:ascii="Times New Roman" w:hAnsi="Times New Roman" w:cs="Times New Roman"/>
          <w:sz w:val="23"/>
          <w:szCs w:val="23"/>
          <w:lang w:val="en-GB"/>
        </w:rPr>
      </w:pPr>
    </w:p>
    <w:p w14:paraId="2F293504" w14:textId="127B647A" w:rsidR="003A099C" w:rsidRPr="00DA14AD" w:rsidRDefault="00C7484E" w:rsidP="00B47015">
      <w:pPr>
        <w:spacing w:before="120" w:after="120" w:line="360" w:lineRule="auto"/>
        <w:jc w:val="both"/>
        <w:rPr>
          <w:rFonts w:ascii="Times New Roman" w:hAnsi="Times New Roman" w:cs="Times New Roman"/>
          <w:i/>
          <w:sz w:val="23"/>
          <w:szCs w:val="23"/>
          <w:lang w:val="en-GB"/>
        </w:rPr>
      </w:pPr>
      <w:r>
        <w:rPr>
          <w:rFonts w:ascii="Times New Roman" w:hAnsi="Times New Roman" w:cs="Times New Roman"/>
          <w:i/>
          <w:sz w:val="23"/>
          <w:szCs w:val="23"/>
          <w:lang w:val="en-GB"/>
        </w:rPr>
        <w:t>Ideological linkage</w:t>
      </w:r>
    </w:p>
    <w:p w14:paraId="5AE3A6E1" w14:textId="39CBF0A9"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During the 2008 elections, only the </w:t>
      </w:r>
      <w:r w:rsidR="00A14EE4" w:rsidRPr="00DA14AD">
        <w:rPr>
          <w:rFonts w:ascii="Times New Roman" w:hAnsi="Times New Roman" w:cs="Times New Roman"/>
          <w:sz w:val="23"/>
          <w:szCs w:val="23"/>
          <w:lang w:val="en-GB"/>
        </w:rPr>
        <w:t xml:space="preserve">PDL </w:t>
      </w:r>
      <w:r w:rsidRPr="00DA14AD">
        <w:rPr>
          <w:rFonts w:ascii="Times New Roman" w:hAnsi="Times New Roman" w:cs="Times New Roman"/>
          <w:sz w:val="23"/>
          <w:szCs w:val="23"/>
          <w:lang w:val="en-GB"/>
        </w:rPr>
        <w:t>included references to emigrants in their gen</w:t>
      </w:r>
      <w:r w:rsidR="00A14EE4" w:rsidRPr="00DA14AD">
        <w:rPr>
          <w:rFonts w:ascii="Times New Roman" w:hAnsi="Times New Roman" w:cs="Times New Roman"/>
          <w:sz w:val="23"/>
          <w:szCs w:val="23"/>
          <w:lang w:val="en-GB"/>
        </w:rPr>
        <w:t>eral electoral programme. T</w:t>
      </w:r>
      <w:r w:rsidRPr="00DA14AD">
        <w:rPr>
          <w:rFonts w:ascii="Times New Roman" w:hAnsi="Times New Roman" w:cs="Times New Roman"/>
          <w:sz w:val="23"/>
          <w:szCs w:val="23"/>
          <w:lang w:val="en-GB"/>
        </w:rPr>
        <w:t xml:space="preserve">hey promised to strengthen the links with the Romanians abroad, lobby for the visa restrictions (in the US) and the right to work (in the EU), contribute to the preservation of the Romanian identity abroad and enlarge the infrastructure of the party in the diaspora. </w:t>
      </w:r>
      <w:r w:rsidR="00004C00" w:rsidRPr="00DA14AD">
        <w:rPr>
          <w:rFonts w:ascii="Times New Roman" w:hAnsi="Times New Roman" w:cs="Times New Roman"/>
          <w:sz w:val="23"/>
          <w:szCs w:val="23"/>
          <w:lang w:val="en-GB"/>
        </w:rPr>
        <w:t xml:space="preserve">In </w:t>
      </w:r>
      <w:r w:rsidRPr="00DA14AD">
        <w:rPr>
          <w:rFonts w:ascii="Times New Roman" w:hAnsi="Times New Roman" w:cs="Times New Roman"/>
          <w:sz w:val="23"/>
          <w:szCs w:val="23"/>
          <w:lang w:val="en-GB"/>
        </w:rPr>
        <w:t>the 2012 elections, the Democrats proposed again a special section addressed to the external voters. This time the provisions a</w:t>
      </w:r>
      <w:r w:rsidR="00A14EE4" w:rsidRPr="00DA14AD">
        <w:rPr>
          <w:rFonts w:ascii="Times New Roman" w:hAnsi="Times New Roman" w:cs="Times New Roman"/>
          <w:sz w:val="23"/>
          <w:szCs w:val="23"/>
          <w:lang w:val="en-GB"/>
        </w:rPr>
        <w:t xml:space="preserve">re more concrete. They promise more </w:t>
      </w:r>
      <w:r w:rsidRPr="00DA14AD">
        <w:rPr>
          <w:rFonts w:ascii="Times New Roman" w:hAnsi="Times New Roman" w:cs="Times New Roman"/>
          <w:sz w:val="23"/>
          <w:szCs w:val="23"/>
          <w:lang w:val="en-GB"/>
        </w:rPr>
        <w:t xml:space="preserve">cultural support for the communities and Romanian associations </w:t>
      </w:r>
      <w:r w:rsidR="00004C00" w:rsidRPr="00DA14AD">
        <w:rPr>
          <w:rFonts w:ascii="Times New Roman" w:hAnsi="Times New Roman" w:cs="Times New Roman"/>
          <w:sz w:val="23"/>
          <w:szCs w:val="23"/>
          <w:lang w:val="en-GB"/>
        </w:rPr>
        <w:t>abroad, the establishment of a M</w:t>
      </w:r>
      <w:r w:rsidRPr="00DA14AD">
        <w:rPr>
          <w:rFonts w:ascii="Times New Roman" w:hAnsi="Times New Roman" w:cs="Times New Roman"/>
          <w:sz w:val="23"/>
          <w:szCs w:val="23"/>
          <w:lang w:val="en-GB"/>
        </w:rPr>
        <w:t xml:space="preserve">inistry for the Diaspora, the increment in the number of MPs for the Romanians abroad and </w:t>
      </w:r>
      <w:r w:rsidR="00A14EE4" w:rsidRPr="00DA14AD">
        <w:rPr>
          <w:rFonts w:ascii="Times New Roman" w:hAnsi="Times New Roman" w:cs="Times New Roman"/>
          <w:sz w:val="23"/>
          <w:szCs w:val="23"/>
          <w:lang w:val="en-GB"/>
        </w:rPr>
        <w:t>a ‘specific but punctual’</w:t>
      </w:r>
      <w:r w:rsidRPr="00DA14AD">
        <w:rPr>
          <w:rFonts w:ascii="Times New Roman" w:hAnsi="Times New Roman" w:cs="Times New Roman"/>
          <w:sz w:val="23"/>
          <w:szCs w:val="23"/>
          <w:lang w:val="en-GB"/>
        </w:rPr>
        <w:t xml:space="preserve"> support for Romanians facing socio-economic problems in their cou</w:t>
      </w:r>
      <w:r w:rsidR="00004C00" w:rsidRPr="00DA14AD">
        <w:rPr>
          <w:rFonts w:ascii="Times New Roman" w:hAnsi="Times New Roman" w:cs="Times New Roman"/>
          <w:sz w:val="23"/>
          <w:szCs w:val="23"/>
          <w:lang w:val="en-GB"/>
        </w:rPr>
        <w:t xml:space="preserve">ntries of residence. The Social </w:t>
      </w:r>
      <w:r w:rsidRPr="00DA14AD">
        <w:rPr>
          <w:rFonts w:ascii="Times New Roman" w:hAnsi="Times New Roman" w:cs="Times New Roman"/>
          <w:sz w:val="23"/>
          <w:szCs w:val="23"/>
          <w:lang w:val="en-GB"/>
        </w:rPr>
        <w:t>Democrats and the Liberals, being in coalition (USL), presented a joint programme that did not have a special section for the Romanian diaspora. Nonetheless, the webpages of the two parties had visible links to the PSD and PNL Diaspora, which in</w:t>
      </w:r>
      <w:r w:rsidR="00A14EE4" w:rsidRPr="00DA14AD">
        <w:rPr>
          <w:rFonts w:ascii="Times New Roman" w:hAnsi="Times New Roman" w:cs="Times New Roman"/>
          <w:sz w:val="23"/>
          <w:szCs w:val="23"/>
          <w:lang w:val="en-GB"/>
        </w:rPr>
        <w:t xml:space="preserve"> turn, present their particular electoral programmes</w:t>
      </w:r>
      <w:r w:rsidRPr="00DA14AD">
        <w:rPr>
          <w:rFonts w:ascii="Times New Roman" w:hAnsi="Times New Roman" w:cs="Times New Roman"/>
          <w:sz w:val="23"/>
          <w:szCs w:val="23"/>
          <w:lang w:val="en-GB"/>
        </w:rPr>
        <w:t xml:space="preserve">. Most of the measures refer to strengthening the relation with the Romanians abroad and to lowering the consular taxes. The newly formed Peoples’ Party (PPDD) included a few provisions regarding the Romanians abroad under the rubric “External Policy”. Among geostrategic issues, the PPDD programme speaks about the support for the Romanians abroad in order to participate in the politics of their country of origin and the consolidation of the connections with the Romanian elite abroad. </w:t>
      </w:r>
    </w:p>
    <w:p w14:paraId="6A85EA11" w14:textId="615C8BE7"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004C00" w:rsidRPr="00DA14AD">
        <w:rPr>
          <w:rFonts w:ascii="Times New Roman" w:hAnsi="Times New Roman" w:cs="Times New Roman"/>
          <w:sz w:val="23"/>
          <w:szCs w:val="23"/>
          <w:lang w:val="en-GB"/>
        </w:rPr>
        <w:t xml:space="preserve">Moreover, as in the case of France, </w:t>
      </w:r>
      <w:r w:rsidRPr="00DA14AD">
        <w:rPr>
          <w:rFonts w:ascii="Times New Roman" w:hAnsi="Times New Roman" w:cs="Times New Roman"/>
          <w:sz w:val="23"/>
          <w:szCs w:val="23"/>
          <w:lang w:val="en-GB"/>
        </w:rPr>
        <w:t>candidates from all parties had their specific programme that adapted to the socio-economic profile of their constituency. For example, the PDL candidate for North America promised to lobby for the visa exemption, and for the implementation of the</w:t>
      </w:r>
      <w:r w:rsidR="00004C00" w:rsidRPr="00DA14AD">
        <w:rPr>
          <w:rFonts w:ascii="Times New Roman" w:hAnsi="Times New Roman" w:cs="Times New Roman"/>
          <w:sz w:val="23"/>
          <w:szCs w:val="23"/>
          <w:lang w:val="en-GB"/>
        </w:rPr>
        <w:t xml:space="preserve"> postal voting. He also proposed</w:t>
      </w:r>
      <w:r w:rsidRPr="00DA14AD">
        <w:rPr>
          <w:rFonts w:ascii="Times New Roman" w:hAnsi="Times New Roman" w:cs="Times New Roman"/>
          <w:sz w:val="23"/>
          <w:szCs w:val="23"/>
          <w:lang w:val="en-GB"/>
        </w:rPr>
        <w:t xml:space="preserve"> the lowering of consular taxes, the facilitation of adoptions from Romania, to lobby for the recognition of university diplomas and fiscal benefits for the Romanian businessmen living abroad. The USL candidate (affiliated with the PSD) made promises along the same lines: visas, adoptions, university diplomas, the implementation of the electronic vote and return facilities for those who wish to re-establish their domicile in Romania. </w:t>
      </w:r>
    </w:p>
    <w:p w14:paraId="50EF44C5" w14:textId="1453621A"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In the Western Europe constituency, the programmes were also similar among candidates, but they differed from the North America ones regarding the provisions for return. Thu</w:t>
      </w:r>
      <w:r w:rsidR="00004C00" w:rsidRPr="00DA14AD">
        <w:rPr>
          <w:rFonts w:ascii="Times New Roman" w:hAnsi="Times New Roman" w:cs="Times New Roman"/>
          <w:sz w:val="23"/>
          <w:szCs w:val="23"/>
          <w:lang w:val="en-GB"/>
        </w:rPr>
        <w:t xml:space="preserve">s, </w:t>
      </w:r>
      <w:r w:rsidR="00AA5F97">
        <w:rPr>
          <w:rFonts w:ascii="Times New Roman" w:hAnsi="Times New Roman" w:cs="Times New Roman"/>
          <w:sz w:val="23"/>
          <w:szCs w:val="23"/>
          <w:lang w:val="en-GB"/>
        </w:rPr>
        <w:t>the PDL candidate</w:t>
      </w:r>
      <w:r w:rsidR="00004C00" w:rsidRPr="00DA14AD">
        <w:rPr>
          <w:rFonts w:ascii="Times New Roman" w:hAnsi="Times New Roman" w:cs="Times New Roman"/>
          <w:sz w:val="23"/>
          <w:szCs w:val="23"/>
          <w:lang w:val="en-GB"/>
        </w:rPr>
        <w:t xml:space="preserve"> promised</w:t>
      </w:r>
      <w:r w:rsidRPr="00DA14AD">
        <w:rPr>
          <w:rFonts w:ascii="Times New Roman" w:hAnsi="Times New Roman" w:cs="Times New Roman"/>
          <w:sz w:val="23"/>
          <w:szCs w:val="23"/>
          <w:lang w:val="en-GB"/>
        </w:rPr>
        <w:t xml:space="preserve"> </w:t>
      </w:r>
      <w:r w:rsidR="00AA5F97">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establishmen</w:t>
      </w:r>
      <w:r w:rsidR="00AA5F97">
        <w:rPr>
          <w:rFonts w:ascii="Times New Roman" w:hAnsi="Times New Roman" w:cs="Times New Roman"/>
          <w:sz w:val="23"/>
          <w:szCs w:val="23"/>
          <w:lang w:val="en-GB"/>
        </w:rPr>
        <w:t xml:space="preserve">t of a Ministry of the Diaspora, </w:t>
      </w:r>
      <w:r w:rsidRPr="00DA14AD">
        <w:rPr>
          <w:rFonts w:ascii="Times New Roman" w:hAnsi="Times New Roman" w:cs="Times New Roman"/>
          <w:sz w:val="23"/>
          <w:szCs w:val="23"/>
          <w:lang w:val="en-GB"/>
        </w:rPr>
        <w:t xml:space="preserve">implementation of </w:t>
      </w:r>
      <w:r w:rsidR="00AA5F97">
        <w:rPr>
          <w:rFonts w:ascii="Times New Roman" w:hAnsi="Times New Roman" w:cs="Times New Roman"/>
          <w:sz w:val="23"/>
          <w:szCs w:val="23"/>
          <w:lang w:val="en-GB"/>
        </w:rPr>
        <w:t xml:space="preserve">the postal vote, to lobby </w:t>
      </w:r>
      <w:r w:rsidRPr="00DA14AD">
        <w:rPr>
          <w:rFonts w:ascii="Times New Roman" w:hAnsi="Times New Roman" w:cs="Times New Roman"/>
          <w:sz w:val="23"/>
          <w:szCs w:val="23"/>
          <w:lang w:val="en-GB"/>
        </w:rPr>
        <w:t>against the EU labour market restrictions</w:t>
      </w:r>
      <w:r w:rsidR="00AA5F97">
        <w:rPr>
          <w:rFonts w:ascii="Times New Roman" w:hAnsi="Times New Roman" w:cs="Times New Roman"/>
          <w:sz w:val="23"/>
          <w:szCs w:val="23"/>
          <w:lang w:val="en-GB"/>
        </w:rPr>
        <w:t xml:space="preserve"> of Romanian workers and support for Romanian emigrants affected by the economic crisis. Return policies featured heavily in the programme including special classes for returning Romanian children. </w:t>
      </w:r>
      <w:r w:rsidRPr="00DA14AD">
        <w:rPr>
          <w:rFonts w:ascii="Times New Roman" w:hAnsi="Times New Roman" w:cs="Times New Roman"/>
          <w:sz w:val="23"/>
          <w:szCs w:val="23"/>
          <w:lang w:val="en-GB"/>
        </w:rPr>
        <w:t xml:space="preserve">The USL </w:t>
      </w:r>
      <w:r w:rsidR="00FD32F9" w:rsidRPr="00DA14AD">
        <w:rPr>
          <w:rFonts w:ascii="Times New Roman" w:hAnsi="Times New Roman" w:cs="Times New Roman"/>
          <w:sz w:val="23"/>
          <w:szCs w:val="23"/>
          <w:lang w:val="en-GB"/>
        </w:rPr>
        <w:t xml:space="preserve">and PPDD candidate’s programme largely covered the same ground. Exceptionally, the PPDD candidate highlighted the fact that he is himself of </w:t>
      </w:r>
      <w:r w:rsidRPr="00DA14AD">
        <w:rPr>
          <w:rFonts w:ascii="Times New Roman" w:hAnsi="Times New Roman" w:cs="Times New Roman"/>
          <w:sz w:val="23"/>
          <w:szCs w:val="23"/>
          <w:lang w:val="en-GB"/>
        </w:rPr>
        <w:t xml:space="preserve">emigrant </w:t>
      </w:r>
      <w:r w:rsidR="00FD32F9" w:rsidRPr="00DA14AD">
        <w:rPr>
          <w:rFonts w:ascii="Times New Roman" w:hAnsi="Times New Roman" w:cs="Times New Roman"/>
          <w:sz w:val="23"/>
          <w:szCs w:val="23"/>
          <w:lang w:val="en-GB"/>
        </w:rPr>
        <w:t xml:space="preserve">origin and therefore better positioned to understand and represent the interests of the Romanians abroad. </w:t>
      </w:r>
    </w:p>
    <w:p w14:paraId="370FEE13" w14:textId="77777777" w:rsidR="0093605D" w:rsidRPr="00DA14AD" w:rsidRDefault="0093605D" w:rsidP="00B47015">
      <w:pPr>
        <w:spacing w:before="120" w:after="120" w:line="360" w:lineRule="auto"/>
        <w:jc w:val="both"/>
        <w:rPr>
          <w:rFonts w:ascii="Times New Roman" w:hAnsi="Times New Roman" w:cs="Times New Roman"/>
          <w:sz w:val="23"/>
          <w:szCs w:val="23"/>
          <w:lang w:val="en-GB"/>
        </w:rPr>
      </w:pPr>
    </w:p>
    <w:p w14:paraId="062E15E2" w14:textId="77777777" w:rsidR="003A099C" w:rsidRPr="00DA14AD" w:rsidRDefault="003A099C" w:rsidP="00B47015">
      <w:pPr>
        <w:spacing w:before="120" w:after="120" w:line="360" w:lineRule="auto"/>
        <w:jc w:val="both"/>
        <w:rPr>
          <w:rFonts w:ascii="Times New Roman" w:hAnsi="Times New Roman" w:cs="Times New Roman"/>
          <w:i/>
          <w:sz w:val="23"/>
          <w:szCs w:val="23"/>
          <w:lang w:val="en-GB"/>
        </w:rPr>
      </w:pPr>
      <w:r w:rsidRPr="00DA14AD">
        <w:rPr>
          <w:rFonts w:ascii="Times New Roman" w:hAnsi="Times New Roman" w:cs="Times New Roman"/>
          <w:i/>
          <w:sz w:val="23"/>
          <w:szCs w:val="23"/>
          <w:lang w:val="en-GB"/>
        </w:rPr>
        <w:t>Transnational infrastructure</w:t>
      </w:r>
    </w:p>
    <w:p w14:paraId="310A2A30" w14:textId="0CBE3533" w:rsidR="003A099C" w:rsidRPr="00DA14AD" w:rsidRDefault="00A14EE4"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The</w:t>
      </w:r>
      <w:r w:rsidR="00FD32F9" w:rsidRPr="00DA14AD">
        <w:rPr>
          <w:rFonts w:ascii="Times New Roman" w:hAnsi="Times New Roman" w:cs="Times New Roman"/>
          <w:sz w:val="23"/>
          <w:szCs w:val="23"/>
          <w:lang w:val="en-GB"/>
        </w:rPr>
        <w:t xml:space="preserve"> </w:t>
      </w:r>
      <w:r w:rsidRPr="00DA14AD">
        <w:rPr>
          <w:rFonts w:ascii="Times New Roman" w:hAnsi="Times New Roman" w:cs="Times New Roman"/>
          <w:sz w:val="23"/>
          <w:szCs w:val="23"/>
          <w:lang w:val="en-GB"/>
        </w:rPr>
        <w:t xml:space="preserve">already mentioned </w:t>
      </w:r>
      <w:r w:rsidR="00FD32F9" w:rsidRPr="00DA14AD">
        <w:rPr>
          <w:rFonts w:ascii="Times New Roman" w:hAnsi="Times New Roman" w:cs="Times New Roman"/>
          <w:sz w:val="23"/>
          <w:szCs w:val="23"/>
          <w:lang w:val="en-GB"/>
        </w:rPr>
        <w:t>pioneering mobilization e</w:t>
      </w:r>
      <w:r w:rsidR="00AA5F97">
        <w:rPr>
          <w:rFonts w:ascii="Times New Roman" w:hAnsi="Times New Roman" w:cs="Times New Roman"/>
          <w:sz w:val="23"/>
          <w:szCs w:val="23"/>
          <w:lang w:val="en-GB"/>
        </w:rPr>
        <w:t xml:space="preserve">fforts of the PDL from 2006 </w:t>
      </w:r>
      <w:r w:rsidR="00FD32F9" w:rsidRPr="00DA14AD">
        <w:rPr>
          <w:rFonts w:ascii="Times New Roman" w:hAnsi="Times New Roman" w:cs="Times New Roman"/>
          <w:sz w:val="23"/>
          <w:szCs w:val="23"/>
          <w:lang w:val="en-GB"/>
        </w:rPr>
        <w:t xml:space="preserve">resulted in </w:t>
      </w:r>
      <w:r w:rsidR="003A099C" w:rsidRPr="00DA14AD">
        <w:rPr>
          <w:rFonts w:ascii="Times New Roman" w:hAnsi="Times New Roman" w:cs="Times New Roman"/>
          <w:sz w:val="23"/>
          <w:szCs w:val="23"/>
          <w:lang w:val="en-GB"/>
        </w:rPr>
        <w:t>31 chapters established in ten countries covering Western Europe, US, C</w:t>
      </w:r>
      <w:r w:rsidR="00FD32F9" w:rsidRPr="00DA14AD">
        <w:rPr>
          <w:rFonts w:ascii="Times New Roman" w:hAnsi="Times New Roman" w:cs="Times New Roman"/>
          <w:sz w:val="23"/>
          <w:szCs w:val="23"/>
          <w:lang w:val="en-GB"/>
        </w:rPr>
        <w:t>anad</w:t>
      </w:r>
      <w:r w:rsidRPr="00DA14AD">
        <w:rPr>
          <w:rFonts w:ascii="Times New Roman" w:hAnsi="Times New Roman" w:cs="Times New Roman"/>
          <w:sz w:val="23"/>
          <w:szCs w:val="23"/>
          <w:lang w:val="en-GB"/>
        </w:rPr>
        <w:t>a and Israel. The socialist PSD</w:t>
      </w:r>
      <w:r w:rsidR="003A099C" w:rsidRPr="00DA14AD">
        <w:rPr>
          <w:rFonts w:ascii="Times New Roman" w:hAnsi="Times New Roman" w:cs="Times New Roman"/>
          <w:sz w:val="23"/>
          <w:szCs w:val="23"/>
          <w:lang w:val="en-GB"/>
        </w:rPr>
        <w:t xml:space="preserve"> boosted their infrastructure </w:t>
      </w:r>
      <w:r w:rsidR="00FD32F9" w:rsidRPr="00DA14AD">
        <w:rPr>
          <w:rFonts w:ascii="Times New Roman" w:hAnsi="Times New Roman" w:cs="Times New Roman"/>
          <w:sz w:val="23"/>
          <w:szCs w:val="23"/>
          <w:lang w:val="en-GB"/>
        </w:rPr>
        <w:t xml:space="preserve">from </w:t>
      </w:r>
      <w:r w:rsidR="003A099C" w:rsidRPr="00DA14AD">
        <w:rPr>
          <w:rFonts w:ascii="Times New Roman" w:hAnsi="Times New Roman" w:cs="Times New Roman"/>
          <w:sz w:val="23"/>
          <w:szCs w:val="23"/>
          <w:lang w:val="en-GB"/>
        </w:rPr>
        <w:t>2010</w:t>
      </w:r>
      <w:r w:rsidRPr="00DA14AD">
        <w:rPr>
          <w:rFonts w:ascii="Times New Roman" w:hAnsi="Times New Roman" w:cs="Times New Roman"/>
          <w:sz w:val="23"/>
          <w:szCs w:val="23"/>
          <w:lang w:val="en-GB"/>
        </w:rPr>
        <w:t xml:space="preserve"> to include 25 party chapters abroad in 12 countries. This development was specifically related to the decisive electoral support to the PDL presidential candidate in 2009 </w:t>
      </w:r>
      <w:r w:rsidR="003A099C" w:rsidRPr="00DA14AD">
        <w:rPr>
          <w:rFonts w:ascii="Times New Roman" w:hAnsi="Times New Roman" w:cs="Times New Roman"/>
          <w:sz w:val="23"/>
          <w:szCs w:val="23"/>
          <w:lang w:val="en-GB"/>
        </w:rPr>
        <w:t>(</w:t>
      </w:r>
      <w:r w:rsidR="003A099C" w:rsidRPr="00DA14AD">
        <w:rPr>
          <w:rFonts w:ascii="Times New Roman" w:hAnsi="Times New Roman" w:cs="Times New Roman"/>
          <w:i/>
          <w:sz w:val="23"/>
          <w:szCs w:val="23"/>
          <w:lang w:val="en-GB"/>
        </w:rPr>
        <w:t>Romania Libera</w:t>
      </w:r>
      <w:r w:rsidR="003A099C" w:rsidRPr="00DA14AD">
        <w:rPr>
          <w:rFonts w:ascii="Times New Roman" w:hAnsi="Times New Roman" w:cs="Times New Roman"/>
          <w:sz w:val="23"/>
          <w:szCs w:val="23"/>
          <w:lang w:val="en-GB"/>
        </w:rPr>
        <w:t xml:space="preserve">, 15.10.2010A latecomer in the establishment of the transnational infrastructure is the Liberal Party. Nonetheless, at the end of 2012 there were around 20 </w:t>
      </w:r>
      <w:r w:rsidR="00FD32F9" w:rsidRPr="00DA14AD">
        <w:rPr>
          <w:rFonts w:ascii="Times New Roman" w:hAnsi="Times New Roman" w:cs="Times New Roman"/>
          <w:sz w:val="23"/>
          <w:szCs w:val="23"/>
          <w:lang w:val="en-GB"/>
        </w:rPr>
        <w:t>‘</w:t>
      </w:r>
      <w:r w:rsidR="003A099C" w:rsidRPr="00DA14AD">
        <w:rPr>
          <w:rFonts w:ascii="Times New Roman" w:hAnsi="Times New Roman" w:cs="Times New Roman"/>
          <w:sz w:val="23"/>
          <w:szCs w:val="23"/>
          <w:lang w:val="en-GB"/>
        </w:rPr>
        <w:t>liberal clubs</w:t>
      </w:r>
      <w:r w:rsidR="00FD32F9" w:rsidRPr="00DA14AD">
        <w:rPr>
          <w:rFonts w:ascii="Times New Roman" w:hAnsi="Times New Roman" w:cs="Times New Roman"/>
          <w:sz w:val="23"/>
          <w:szCs w:val="23"/>
          <w:lang w:val="en-GB"/>
        </w:rPr>
        <w:t>’</w:t>
      </w:r>
      <w:r w:rsidR="003A099C" w:rsidRPr="00DA14AD">
        <w:rPr>
          <w:rFonts w:ascii="Times New Roman" w:hAnsi="Times New Roman" w:cs="Times New Roman"/>
          <w:sz w:val="23"/>
          <w:szCs w:val="23"/>
          <w:lang w:val="en-GB"/>
        </w:rPr>
        <w:t xml:space="preserve"> across Europe. As the president of </w:t>
      </w:r>
      <w:r w:rsidR="00FD32F9" w:rsidRPr="00DA14AD">
        <w:rPr>
          <w:rFonts w:ascii="Times New Roman" w:hAnsi="Times New Roman" w:cs="Times New Roman"/>
          <w:sz w:val="23"/>
          <w:szCs w:val="23"/>
          <w:lang w:val="en-GB"/>
        </w:rPr>
        <w:t>the PNL Diaspora explained, the l</w:t>
      </w:r>
      <w:r w:rsidR="003A099C" w:rsidRPr="00DA14AD">
        <w:rPr>
          <w:rFonts w:ascii="Times New Roman" w:hAnsi="Times New Roman" w:cs="Times New Roman"/>
          <w:sz w:val="23"/>
          <w:szCs w:val="23"/>
          <w:lang w:val="en-GB"/>
        </w:rPr>
        <w:t>iberal clubs do not have the</w:t>
      </w:r>
      <w:r w:rsidR="00FD32F9" w:rsidRPr="00DA14AD">
        <w:rPr>
          <w:rFonts w:ascii="Times New Roman" w:hAnsi="Times New Roman" w:cs="Times New Roman"/>
          <w:sz w:val="23"/>
          <w:szCs w:val="23"/>
          <w:lang w:val="en-GB"/>
        </w:rPr>
        <w:t xml:space="preserve"> status of a local chapter on par with national branches, but this is a priority befor</w:t>
      </w:r>
      <w:r w:rsidRPr="00DA14AD">
        <w:rPr>
          <w:rFonts w:ascii="Times New Roman" w:hAnsi="Times New Roman" w:cs="Times New Roman"/>
          <w:sz w:val="23"/>
          <w:szCs w:val="23"/>
          <w:lang w:val="en-GB"/>
        </w:rPr>
        <w:t>e</w:t>
      </w:r>
      <w:r w:rsidR="00FD32F9" w:rsidRPr="00DA14AD">
        <w:rPr>
          <w:rFonts w:ascii="Times New Roman" w:hAnsi="Times New Roman" w:cs="Times New Roman"/>
          <w:sz w:val="23"/>
          <w:szCs w:val="23"/>
          <w:lang w:val="en-GB"/>
        </w:rPr>
        <w:t xml:space="preserve"> the next elections. </w:t>
      </w:r>
      <w:r w:rsidR="003A099C" w:rsidRPr="00DA14AD">
        <w:rPr>
          <w:rFonts w:ascii="Times New Roman" w:hAnsi="Times New Roman" w:cs="Times New Roman"/>
          <w:sz w:val="23"/>
          <w:szCs w:val="23"/>
          <w:lang w:val="en-GB"/>
        </w:rPr>
        <w:t>(interview PNL Diaspora 2013). The PPDD Diaspora page highlights the existence of almost 50 branches of the party of which 42 can be found in Spain. Much less are registered in Italy, France, Belgium, Portugal and the US. These branches have been set up between</w:t>
      </w:r>
      <w:r w:rsidRPr="00DA14AD">
        <w:rPr>
          <w:rFonts w:ascii="Times New Roman" w:hAnsi="Times New Roman" w:cs="Times New Roman"/>
          <w:sz w:val="23"/>
          <w:szCs w:val="23"/>
          <w:lang w:val="en-GB"/>
        </w:rPr>
        <w:t xml:space="preserve"> the formation of the party</w:t>
      </w:r>
      <w:r w:rsidR="003A099C" w:rsidRPr="00DA14AD">
        <w:rPr>
          <w:rFonts w:ascii="Times New Roman" w:hAnsi="Times New Roman" w:cs="Times New Roman"/>
          <w:sz w:val="23"/>
          <w:szCs w:val="23"/>
          <w:lang w:val="en-GB"/>
        </w:rPr>
        <w:t xml:space="preserve"> in 2010 and the parliamentary elections in 2012. </w:t>
      </w:r>
    </w:p>
    <w:p w14:paraId="6E0137EB" w14:textId="77777777" w:rsidR="003A099C" w:rsidRPr="00DA14AD" w:rsidRDefault="003A099C" w:rsidP="00B47015">
      <w:pPr>
        <w:spacing w:before="120" w:after="120" w:line="360" w:lineRule="auto"/>
        <w:jc w:val="both"/>
        <w:rPr>
          <w:rFonts w:ascii="Times New Roman" w:hAnsi="Times New Roman" w:cs="Times New Roman"/>
          <w:i/>
          <w:sz w:val="23"/>
          <w:szCs w:val="23"/>
          <w:lang w:val="en-GB"/>
        </w:rPr>
      </w:pPr>
    </w:p>
    <w:p w14:paraId="3FCB3353" w14:textId="77777777" w:rsidR="003A099C" w:rsidRPr="00DA14AD" w:rsidRDefault="003A099C" w:rsidP="00B47015">
      <w:pPr>
        <w:spacing w:before="120" w:after="120" w:line="360" w:lineRule="auto"/>
        <w:jc w:val="both"/>
        <w:rPr>
          <w:rFonts w:ascii="Times New Roman" w:hAnsi="Times New Roman" w:cs="Times New Roman"/>
          <w:i/>
          <w:sz w:val="23"/>
          <w:szCs w:val="23"/>
          <w:lang w:val="en-GB"/>
        </w:rPr>
      </w:pPr>
      <w:r w:rsidRPr="00DA14AD">
        <w:rPr>
          <w:rFonts w:ascii="Times New Roman" w:hAnsi="Times New Roman" w:cs="Times New Roman"/>
          <w:i/>
          <w:sz w:val="23"/>
          <w:szCs w:val="23"/>
          <w:lang w:val="en-GB"/>
        </w:rPr>
        <w:t>Campaign strategies</w:t>
      </w:r>
    </w:p>
    <w:p w14:paraId="717CC1DA" w14:textId="7012B212"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 parties started to mobilize </w:t>
      </w:r>
      <w:r w:rsidR="00FD32F9" w:rsidRPr="00DA14AD">
        <w:rPr>
          <w:rFonts w:ascii="Times New Roman" w:hAnsi="Times New Roman" w:cs="Times New Roman"/>
          <w:sz w:val="23"/>
          <w:szCs w:val="23"/>
          <w:lang w:val="en-GB"/>
        </w:rPr>
        <w:t xml:space="preserve">the </w:t>
      </w:r>
      <w:r w:rsidRPr="00DA14AD">
        <w:rPr>
          <w:rFonts w:ascii="Times New Roman" w:hAnsi="Times New Roman" w:cs="Times New Roman"/>
          <w:sz w:val="23"/>
          <w:szCs w:val="23"/>
          <w:lang w:val="en-GB"/>
        </w:rPr>
        <w:t>emigrant vote not long before the 2008 parliamentary elections. Notwithstanding, as many int</w:t>
      </w:r>
      <w:r w:rsidR="00FD32F9" w:rsidRPr="00DA14AD">
        <w:rPr>
          <w:rFonts w:ascii="Times New Roman" w:hAnsi="Times New Roman" w:cs="Times New Roman"/>
          <w:sz w:val="23"/>
          <w:szCs w:val="23"/>
          <w:lang w:val="en-GB"/>
        </w:rPr>
        <w:t>erviewees declare, many of t</w:t>
      </w:r>
      <w:r w:rsidR="00A14EE4" w:rsidRPr="00DA14AD">
        <w:rPr>
          <w:rFonts w:ascii="Times New Roman" w:hAnsi="Times New Roman" w:cs="Times New Roman"/>
          <w:sz w:val="23"/>
          <w:szCs w:val="23"/>
          <w:lang w:val="en-GB"/>
        </w:rPr>
        <w:t>he</w:t>
      </w:r>
      <w:r w:rsidR="00FD32F9" w:rsidRPr="00DA14AD">
        <w:rPr>
          <w:rFonts w:ascii="Times New Roman" w:hAnsi="Times New Roman" w:cs="Times New Roman"/>
          <w:sz w:val="23"/>
          <w:szCs w:val="23"/>
          <w:lang w:val="en-GB"/>
        </w:rPr>
        <w:t xml:space="preserve"> parties and candidates lacked a clear strategy on how to </w:t>
      </w:r>
      <w:r w:rsidRPr="00DA14AD">
        <w:rPr>
          <w:rFonts w:ascii="Times New Roman" w:hAnsi="Times New Roman" w:cs="Times New Roman"/>
          <w:sz w:val="23"/>
          <w:szCs w:val="23"/>
          <w:lang w:val="en-GB"/>
        </w:rPr>
        <w:t>approach an electorate that lives all over the globe. In 2008 all the parties, in</w:t>
      </w:r>
      <w:r w:rsidR="00FD32F9" w:rsidRPr="00DA14AD">
        <w:rPr>
          <w:rFonts w:ascii="Times New Roman" w:hAnsi="Times New Roman" w:cs="Times New Roman"/>
          <w:sz w:val="23"/>
          <w:szCs w:val="23"/>
          <w:lang w:val="en-GB"/>
        </w:rPr>
        <w:t xml:space="preserve">cluding the national minorities, </w:t>
      </w:r>
      <w:r w:rsidRPr="00DA14AD">
        <w:rPr>
          <w:rFonts w:ascii="Times New Roman" w:hAnsi="Times New Roman" w:cs="Times New Roman"/>
          <w:sz w:val="23"/>
          <w:szCs w:val="23"/>
          <w:lang w:val="en-GB"/>
        </w:rPr>
        <w:t>presented candidates</w:t>
      </w:r>
      <w:r w:rsidR="00FD32F9" w:rsidRPr="00DA14AD">
        <w:rPr>
          <w:rFonts w:ascii="Times New Roman" w:hAnsi="Times New Roman" w:cs="Times New Roman"/>
          <w:sz w:val="23"/>
          <w:szCs w:val="23"/>
          <w:lang w:val="en-GB"/>
        </w:rPr>
        <w:t xml:space="preserve"> for the deputies and senators resulting in a total of 97 candidates for the Chamber of Deputies and 12 candidates for the Senate. </w:t>
      </w:r>
      <w:r w:rsidRPr="00DA14AD">
        <w:rPr>
          <w:rFonts w:ascii="Times New Roman" w:hAnsi="Times New Roman" w:cs="Times New Roman"/>
          <w:sz w:val="23"/>
          <w:szCs w:val="23"/>
          <w:lang w:val="en-GB"/>
        </w:rPr>
        <w:t xml:space="preserve">In 2012 the parties concentrated their effort </w:t>
      </w:r>
      <w:r w:rsidR="00380169" w:rsidRPr="00DA14AD">
        <w:rPr>
          <w:rFonts w:ascii="Times New Roman" w:hAnsi="Times New Roman" w:cs="Times New Roman"/>
          <w:sz w:val="23"/>
          <w:szCs w:val="23"/>
          <w:lang w:val="en-GB"/>
        </w:rPr>
        <w:t xml:space="preserve">presenting only </w:t>
      </w:r>
      <w:r w:rsidRPr="00DA14AD">
        <w:rPr>
          <w:rFonts w:ascii="Times New Roman" w:hAnsi="Times New Roman" w:cs="Times New Roman"/>
          <w:sz w:val="23"/>
          <w:szCs w:val="23"/>
          <w:lang w:val="en-GB"/>
        </w:rPr>
        <w:t xml:space="preserve">16 candidates </w:t>
      </w:r>
      <w:r w:rsidR="00380169" w:rsidRPr="00DA14AD">
        <w:rPr>
          <w:rFonts w:ascii="Times New Roman" w:hAnsi="Times New Roman" w:cs="Times New Roman"/>
          <w:sz w:val="23"/>
          <w:szCs w:val="23"/>
          <w:lang w:val="en-GB"/>
        </w:rPr>
        <w:t xml:space="preserve">for the chamber of deputies </w:t>
      </w:r>
      <w:r w:rsidRPr="00DA14AD">
        <w:rPr>
          <w:rFonts w:ascii="Times New Roman" w:hAnsi="Times New Roman" w:cs="Times New Roman"/>
          <w:sz w:val="23"/>
          <w:szCs w:val="23"/>
          <w:lang w:val="en-GB"/>
        </w:rPr>
        <w:t>across t</w:t>
      </w:r>
      <w:r w:rsidR="00380169" w:rsidRPr="00DA14AD">
        <w:rPr>
          <w:rFonts w:ascii="Times New Roman" w:hAnsi="Times New Roman" w:cs="Times New Roman"/>
          <w:sz w:val="23"/>
          <w:szCs w:val="23"/>
          <w:lang w:val="en-GB"/>
        </w:rPr>
        <w:t xml:space="preserve">he four districts and 8 candidates for the Senate across the 2 districts. Contrary to the case of France, there </w:t>
      </w:r>
      <w:r w:rsidR="00A14EE4" w:rsidRPr="00DA14AD">
        <w:rPr>
          <w:rFonts w:ascii="Times New Roman" w:hAnsi="Times New Roman" w:cs="Times New Roman"/>
          <w:sz w:val="23"/>
          <w:szCs w:val="23"/>
          <w:lang w:val="en-GB"/>
        </w:rPr>
        <w:t>are no</w:t>
      </w:r>
      <w:r w:rsidRPr="00DA14AD">
        <w:rPr>
          <w:rFonts w:ascii="Times New Roman" w:hAnsi="Times New Roman" w:cs="Times New Roman"/>
          <w:sz w:val="23"/>
          <w:szCs w:val="23"/>
          <w:lang w:val="en-GB"/>
        </w:rPr>
        <w:t xml:space="preserve"> independent candidate</w:t>
      </w:r>
      <w:r w:rsidR="00380169" w:rsidRPr="00DA14AD">
        <w:rPr>
          <w:rFonts w:ascii="Times New Roman" w:hAnsi="Times New Roman" w:cs="Times New Roman"/>
          <w:sz w:val="23"/>
          <w:szCs w:val="23"/>
          <w:lang w:val="en-GB"/>
        </w:rPr>
        <w:t xml:space="preserve">s </w:t>
      </w:r>
      <w:r w:rsidR="00A14EE4" w:rsidRPr="00DA14AD">
        <w:rPr>
          <w:rFonts w:ascii="Times New Roman" w:hAnsi="Times New Roman" w:cs="Times New Roman"/>
          <w:sz w:val="23"/>
          <w:szCs w:val="23"/>
          <w:lang w:val="en-GB"/>
        </w:rPr>
        <w:t xml:space="preserve">in the 2012 elections (and just </w:t>
      </w:r>
      <w:r w:rsidR="00380169" w:rsidRPr="00DA14AD">
        <w:rPr>
          <w:rFonts w:ascii="Times New Roman" w:hAnsi="Times New Roman" w:cs="Times New Roman"/>
          <w:sz w:val="23"/>
          <w:szCs w:val="23"/>
          <w:lang w:val="en-GB"/>
        </w:rPr>
        <w:t>1 for the North American district in 2008)</w:t>
      </w:r>
      <w:r w:rsidRPr="00DA14AD">
        <w:rPr>
          <w:rFonts w:ascii="Times New Roman" w:hAnsi="Times New Roman" w:cs="Times New Roman"/>
          <w:sz w:val="23"/>
          <w:szCs w:val="23"/>
          <w:lang w:val="en-GB"/>
        </w:rPr>
        <w:t xml:space="preserve">. Moreover, the number of emigrant origin candidates is also minor in comparison to the party people sent from Bucharest. It is only in the North America district that both deputy and senator candidates from the two main parties have an emigrant background. </w:t>
      </w:r>
    </w:p>
    <w:p w14:paraId="5A25CC11" w14:textId="71280B2F" w:rsidR="003A099C" w:rsidRPr="00DA14AD"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The typology of the campaign activities is similar to the Spanish and French ones. The parties made an extensive use of the Facebook and Twitter accounts together with intense face-to-face visits and meetings with the party supporters in their district. The opinion about what is the best campaign strategy differs among the candidates. Thus, the North America and Europe candidates consider that</w:t>
      </w:r>
      <w:r w:rsidR="00380169" w:rsidRPr="00DA14AD">
        <w:rPr>
          <w:rFonts w:ascii="Times New Roman" w:hAnsi="Times New Roman" w:cs="Times New Roman"/>
          <w:sz w:val="23"/>
          <w:szCs w:val="23"/>
          <w:lang w:val="en-GB"/>
        </w:rPr>
        <w:t xml:space="preserve"> people ‘need to see you’</w:t>
      </w:r>
      <w:r w:rsidRPr="00DA14AD">
        <w:rPr>
          <w:rFonts w:ascii="Times New Roman" w:hAnsi="Times New Roman" w:cs="Times New Roman"/>
          <w:sz w:val="23"/>
          <w:szCs w:val="23"/>
          <w:lang w:val="en-GB"/>
        </w:rPr>
        <w:t>. To that extent they struggled to visit almost every European country with important Romanian migration or every USA and Canada city in which a visible number of co-nationals live. The Africa and Asia candidate</w:t>
      </w:r>
      <w:r w:rsidR="00C7484E">
        <w:rPr>
          <w:rFonts w:ascii="Times New Roman" w:hAnsi="Times New Roman" w:cs="Times New Roman"/>
          <w:sz w:val="23"/>
          <w:szCs w:val="23"/>
          <w:lang w:val="en-GB"/>
        </w:rPr>
        <w:t>s</w:t>
      </w:r>
      <w:r w:rsidRPr="00DA14AD">
        <w:rPr>
          <w:rFonts w:ascii="Times New Roman" w:hAnsi="Times New Roman" w:cs="Times New Roman"/>
          <w:sz w:val="23"/>
          <w:szCs w:val="23"/>
          <w:lang w:val="en-GB"/>
        </w:rPr>
        <w:t xml:space="preserve">, on the contrary, approached the electorate rather “virtually”. </w:t>
      </w:r>
      <w:r w:rsidR="00C7484E">
        <w:rPr>
          <w:rFonts w:ascii="Times New Roman" w:hAnsi="Times New Roman" w:cs="Times New Roman"/>
          <w:sz w:val="23"/>
          <w:szCs w:val="23"/>
          <w:lang w:val="en-GB"/>
        </w:rPr>
        <w:t xml:space="preserve">In the case of the PDL, the </w:t>
      </w:r>
      <w:r w:rsidRPr="00DA14AD">
        <w:rPr>
          <w:rFonts w:ascii="Times New Roman" w:hAnsi="Times New Roman" w:cs="Times New Roman"/>
          <w:sz w:val="23"/>
          <w:szCs w:val="23"/>
          <w:lang w:val="en-GB"/>
        </w:rPr>
        <w:t xml:space="preserve">campaign team identified all online communities of Romanians who live in the area and contacted them. </w:t>
      </w:r>
      <w:r w:rsidR="00C7484E">
        <w:rPr>
          <w:rFonts w:ascii="Times New Roman" w:hAnsi="Times New Roman" w:cs="Times New Roman"/>
          <w:sz w:val="23"/>
          <w:szCs w:val="23"/>
          <w:lang w:val="en-GB"/>
        </w:rPr>
        <w:t xml:space="preserve">Across parties and districts, candidates </w:t>
      </w:r>
      <w:r w:rsidR="00380169" w:rsidRPr="00DA14AD">
        <w:rPr>
          <w:rFonts w:ascii="Times New Roman" w:hAnsi="Times New Roman" w:cs="Times New Roman"/>
          <w:sz w:val="23"/>
          <w:szCs w:val="23"/>
          <w:lang w:val="en-GB"/>
        </w:rPr>
        <w:t xml:space="preserve">define </w:t>
      </w:r>
      <w:r w:rsidRPr="00DA14AD">
        <w:rPr>
          <w:rFonts w:ascii="Times New Roman" w:hAnsi="Times New Roman" w:cs="Times New Roman"/>
          <w:sz w:val="23"/>
          <w:szCs w:val="23"/>
          <w:lang w:val="en-GB"/>
        </w:rPr>
        <w:t xml:space="preserve">the </w:t>
      </w:r>
      <w:r w:rsidR="004B2080">
        <w:rPr>
          <w:rFonts w:ascii="Times New Roman" w:hAnsi="Times New Roman" w:cs="Times New Roman"/>
          <w:sz w:val="23"/>
          <w:szCs w:val="23"/>
          <w:lang w:val="en-GB"/>
        </w:rPr>
        <w:t>last  two</w:t>
      </w:r>
      <w:r w:rsidR="00380169" w:rsidRPr="00DA14AD">
        <w:rPr>
          <w:rFonts w:ascii="Times New Roman" w:hAnsi="Times New Roman" w:cs="Times New Roman"/>
          <w:sz w:val="23"/>
          <w:szCs w:val="23"/>
          <w:lang w:val="en-GB"/>
        </w:rPr>
        <w:t xml:space="preserve"> campaigns as a trial and error process and </w:t>
      </w:r>
      <w:r w:rsidRPr="00DA14AD">
        <w:rPr>
          <w:rFonts w:ascii="Times New Roman" w:hAnsi="Times New Roman" w:cs="Times New Roman"/>
          <w:sz w:val="23"/>
          <w:szCs w:val="23"/>
          <w:lang w:val="en-GB"/>
        </w:rPr>
        <w:t xml:space="preserve">consider that </w:t>
      </w:r>
      <w:r w:rsidR="00380169" w:rsidRPr="00DA14AD">
        <w:rPr>
          <w:rFonts w:ascii="Times New Roman" w:hAnsi="Times New Roman" w:cs="Times New Roman"/>
          <w:sz w:val="23"/>
          <w:szCs w:val="23"/>
          <w:lang w:val="en-GB"/>
        </w:rPr>
        <w:t>at this moment in time it is more important to use the campaign to listen to and get to know the electorate. An exception is the PPDD</w:t>
      </w:r>
      <w:r w:rsidRPr="00DA14AD">
        <w:rPr>
          <w:rFonts w:ascii="Times New Roman" w:hAnsi="Times New Roman" w:cs="Times New Roman"/>
          <w:sz w:val="23"/>
          <w:szCs w:val="23"/>
          <w:lang w:val="en-GB"/>
        </w:rPr>
        <w:t xml:space="preserve"> candidate, one of the few emigrants competing to represent the Romanians in Western Europe</w:t>
      </w:r>
      <w:r w:rsidR="00380169" w:rsidRPr="00DA14AD">
        <w:rPr>
          <w:rFonts w:ascii="Times New Roman" w:hAnsi="Times New Roman" w:cs="Times New Roman"/>
          <w:sz w:val="23"/>
          <w:szCs w:val="23"/>
          <w:lang w:val="en-GB"/>
        </w:rPr>
        <w:t>. As he claimed to already know about being an emigrant, he spent his campaign travelling extensively</w:t>
      </w:r>
      <w:r w:rsidR="00E94CB9" w:rsidRPr="00DA14AD">
        <w:rPr>
          <w:rFonts w:ascii="Times New Roman" w:hAnsi="Times New Roman" w:cs="Times New Roman"/>
          <w:sz w:val="23"/>
          <w:szCs w:val="23"/>
          <w:lang w:val="en-GB"/>
        </w:rPr>
        <w:t xml:space="preserve"> with a programme and discourse that was very critical of mainstream politics and political elite in Romania. </w:t>
      </w:r>
      <w:r w:rsidRPr="00DA14AD">
        <w:rPr>
          <w:rFonts w:ascii="Times New Roman" w:hAnsi="Times New Roman" w:cs="Times New Roman"/>
          <w:sz w:val="23"/>
          <w:szCs w:val="23"/>
          <w:lang w:val="en-GB"/>
        </w:rPr>
        <w:t>Maybe thi</w:t>
      </w:r>
      <w:r w:rsidR="00E94CB9" w:rsidRPr="00DA14AD">
        <w:rPr>
          <w:rFonts w:ascii="Times New Roman" w:hAnsi="Times New Roman" w:cs="Times New Roman"/>
          <w:sz w:val="23"/>
          <w:szCs w:val="23"/>
          <w:lang w:val="en-GB"/>
        </w:rPr>
        <w:t xml:space="preserve">s is one of the reasons that he, although a newcomer, </w:t>
      </w:r>
      <w:r w:rsidRPr="00DA14AD">
        <w:rPr>
          <w:rFonts w:ascii="Times New Roman" w:hAnsi="Times New Roman" w:cs="Times New Roman"/>
          <w:sz w:val="23"/>
          <w:szCs w:val="23"/>
          <w:lang w:val="en-GB"/>
        </w:rPr>
        <w:t xml:space="preserve">was the </w:t>
      </w:r>
      <w:r w:rsidR="00E94CB9" w:rsidRPr="00DA14AD">
        <w:rPr>
          <w:rFonts w:ascii="Times New Roman" w:hAnsi="Times New Roman" w:cs="Times New Roman"/>
          <w:sz w:val="23"/>
          <w:szCs w:val="23"/>
          <w:lang w:val="en-GB"/>
        </w:rPr>
        <w:t xml:space="preserve">surprise </w:t>
      </w:r>
      <w:r w:rsidRPr="00DA14AD">
        <w:rPr>
          <w:rFonts w:ascii="Times New Roman" w:hAnsi="Times New Roman" w:cs="Times New Roman"/>
          <w:sz w:val="23"/>
          <w:szCs w:val="23"/>
          <w:lang w:val="en-GB"/>
        </w:rPr>
        <w:t xml:space="preserve">winner in the district.  </w:t>
      </w:r>
    </w:p>
    <w:p w14:paraId="5CC84106" w14:textId="107FA621" w:rsidR="002C784D" w:rsidRPr="00C71BD9" w:rsidRDefault="003A099C"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t>In the case of the Romanian transnational campaign strategies the variation is not determined only by the district size, but also by the profile of the communities. Thus, the North America candidates shared some common points: many small debates, breakfast with the voters, exchange of ideas. On the contrary, the Western Europe campaign was based on less dialogue and debates and more on shows and concerts. Almost every meeting of the two main candidates, USL and PDL was divided between campaign speeches and Romanian traditional music. Again, the PPDD candid</w:t>
      </w:r>
      <w:r w:rsidR="00E94CB9" w:rsidRPr="00DA14AD">
        <w:rPr>
          <w:rFonts w:ascii="Times New Roman" w:hAnsi="Times New Roman" w:cs="Times New Roman"/>
          <w:sz w:val="23"/>
          <w:szCs w:val="23"/>
          <w:lang w:val="en-GB"/>
        </w:rPr>
        <w:t xml:space="preserve">ate did not offer concerts, but prioritized more traditional type of </w:t>
      </w:r>
      <w:r w:rsidR="00E174BD" w:rsidRPr="00DA14AD">
        <w:rPr>
          <w:rFonts w:ascii="Times New Roman" w:hAnsi="Times New Roman" w:cs="Times New Roman"/>
          <w:sz w:val="23"/>
          <w:szCs w:val="23"/>
          <w:lang w:val="en-GB"/>
        </w:rPr>
        <w:t xml:space="preserve">meetings and debates with voters. </w:t>
      </w:r>
      <w:r w:rsidR="00E94CB9" w:rsidRPr="00DA14AD">
        <w:rPr>
          <w:rFonts w:ascii="Times New Roman" w:hAnsi="Times New Roman" w:cs="Times New Roman"/>
          <w:sz w:val="23"/>
          <w:szCs w:val="23"/>
          <w:lang w:val="en-GB"/>
        </w:rPr>
        <w:t xml:space="preserve"> </w:t>
      </w:r>
      <w:r w:rsidR="002C784D" w:rsidRPr="00DA14AD">
        <w:rPr>
          <w:rFonts w:ascii="Times New Roman" w:hAnsi="Times New Roman" w:cs="Times New Roman"/>
          <w:sz w:val="23"/>
          <w:szCs w:val="23"/>
          <w:lang w:val="en-GB"/>
        </w:rPr>
        <w:t xml:space="preserve"> </w:t>
      </w:r>
    </w:p>
    <w:p w14:paraId="2006779B" w14:textId="77777777" w:rsidR="003A099C" w:rsidRPr="00DA14AD" w:rsidRDefault="003A099C" w:rsidP="00B47015">
      <w:pPr>
        <w:spacing w:before="120" w:after="120" w:line="360" w:lineRule="auto"/>
        <w:rPr>
          <w:rFonts w:ascii="Times New Roman" w:hAnsi="Times New Roman" w:cs="Times New Roman"/>
          <w:b/>
          <w:sz w:val="23"/>
          <w:szCs w:val="23"/>
          <w:lang w:val="en-GB"/>
        </w:rPr>
      </w:pPr>
    </w:p>
    <w:p w14:paraId="33272FAE" w14:textId="45C2279A" w:rsidR="003A099C" w:rsidRPr="00DA14AD" w:rsidRDefault="001F59DE" w:rsidP="00B47015">
      <w:pPr>
        <w:spacing w:before="120" w:after="120" w:line="360" w:lineRule="auto"/>
        <w:rPr>
          <w:rFonts w:ascii="Times New Roman" w:hAnsi="Times New Roman" w:cs="Times New Roman"/>
          <w:b/>
          <w:sz w:val="23"/>
          <w:szCs w:val="23"/>
          <w:lang w:val="en-GB"/>
        </w:rPr>
      </w:pPr>
      <w:r w:rsidRPr="00DA14AD">
        <w:rPr>
          <w:rFonts w:ascii="Times New Roman" w:hAnsi="Times New Roman" w:cs="Times New Roman"/>
          <w:b/>
          <w:sz w:val="23"/>
          <w:szCs w:val="23"/>
          <w:lang w:val="en-GB"/>
        </w:rPr>
        <w:t>Conclusions</w:t>
      </w:r>
    </w:p>
    <w:p w14:paraId="5C22EB35" w14:textId="16D2FA2B" w:rsidR="003A099C" w:rsidRPr="00DA14AD" w:rsidRDefault="001F59DE"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There are both trends of convergence and difference in the transnational mobilization of political parties </w:t>
      </w:r>
      <w:r w:rsidR="00B17A51" w:rsidRPr="00DA14AD">
        <w:rPr>
          <w:rFonts w:ascii="Times New Roman" w:hAnsi="Times New Roman" w:cs="Times New Roman"/>
          <w:sz w:val="23"/>
          <w:szCs w:val="23"/>
          <w:lang w:val="en-GB"/>
        </w:rPr>
        <w:t xml:space="preserve">of emigrant voters </w:t>
      </w:r>
      <w:r w:rsidRPr="00DA14AD">
        <w:rPr>
          <w:rFonts w:ascii="Times New Roman" w:hAnsi="Times New Roman" w:cs="Times New Roman"/>
          <w:sz w:val="23"/>
          <w:szCs w:val="23"/>
          <w:lang w:val="en-GB"/>
        </w:rPr>
        <w:t xml:space="preserve">in the three countries examined in this paper. </w:t>
      </w:r>
      <w:r w:rsidR="00D02836">
        <w:rPr>
          <w:rFonts w:ascii="Times New Roman" w:hAnsi="Times New Roman" w:cs="Times New Roman"/>
          <w:sz w:val="23"/>
          <w:szCs w:val="23"/>
          <w:lang w:val="en-GB"/>
        </w:rPr>
        <w:t xml:space="preserve">In terms of convergence, </w:t>
      </w:r>
      <w:r w:rsidR="00B17A51" w:rsidRPr="00DA14AD">
        <w:rPr>
          <w:rFonts w:ascii="Times New Roman" w:hAnsi="Times New Roman" w:cs="Times New Roman"/>
          <w:sz w:val="23"/>
          <w:szCs w:val="23"/>
          <w:lang w:val="en-GB"/>
        </w:rPr>
        <w:t xml:space="preserve">the granting of external citizenship provides an incentive for parties in the country of origin to engage in </w:t>
      </w:r>
      <w:r w:rsidR="000266BE" w:rsidRPr="00DA14AD">
        <w:rPr>
          <w:rFonts w:ascii="Times New Roman" w:hAnsi="Times New Roman" w:cs="Times New Roman"/>
          <w:sz w:val="23"/>
          <w:szCs w:val="23"/>
          <w:lang w:val="en-GB"/>
        </w:rPr>
        <w:t>an</w:t>
      </w:r>
      <w:r w:rsidR="00B17A51" w:rsidRPr="00DA14AD">
        <w:rPr>
          <w:rFonts w:ascii="Times New Roman" w:hAnsi="Times New Roman" w:cs="Times New Roman"/>
          <w:sz w:val="23"/>
          <w:szCs w:val="23"/>
          <w:lang w:val="en-GB"/>
        </w:rPr>
        <w:t xml:space="preserve"> intensified </w:t>
      </w:r>
      <w:r w:rsidR="00D02836">
        <w:rPr>
          <w:rFonts w:ascii="Times New Roman" w:hAnsi="Times New Roman" w:cs="Times New Roman"/>
          <w:sz w:val="23"/>
          <w:szCs w:val="23"/>
          <w:lang w:val="en-GB"/>
        </w:rPr>
        <w:t>electoral mobilization of the</w:t>
      </w:r>
      <w:r w:rsidR="00B17A51" w:rsidRPr="00DA14AD">
        <w:rPr>
          <w:rFonts w:ascii="Times New Roman" w:hAnsi="Times New Roman" w:cs="Times New Roman"/>
          <w:sz w:val="23"/>
          <w:szCs w:val="23"/>
          <w:lang w:val="en-GB"/>
        </w:rPr>
        <w:t xml:space="preserve"> external voters. Still, the different context of migratory trajectory, electoral institutional arrangements and the differences among the parties themselves lead to different configurations of party competition</w:t>
      </w:r>
      <w:r w:rsidR="00E174BD" w:rsidRPr="00DA14AD">
        <w:rPr>
          <w:rFonts w:ascii="Times New Roman" w:hAnsi="Times New Roman" w:cs="Times New Roman"/>
          <w:sz w:val="23"/>
          <w:szCs w:val="23"/>
          <w:lang w:val="en-GB"/>
        </w:rPr>
        <w:t xml:space="preserve"> among the external electorate both over time and across th</w:t>
      </w:r>
      <w:r w:rsidR="00046617">
        <w:rPr>
          <w:rFonts w:ascii="Times New Roman" w:hAnsi="Times New Roman" w:cs="Times New Roman"/>
          <w:sz w:val="23"/>
          <w:szCs w:val="23"/>
          <w:lang w:val="en-GB"/>
        </w:rPr>
        <w:t>e three</w:t>
      </w:r>
      <w:r w:rsidR="00E174BD" w:rsidRPr="00DA14AD">
        <w:rPr>
          <w:rFonts w:ascii="Times New Roman" w:hAnsi="Times New Roman" w:cs="Times New Roman"/>
          <w:sz w:val="23"/>
          <w:szCs w:val="23"/>
          <w:lang w:val="en-GB"/>
        </w:rPr>
        <w:t xml:space="preserve"> cases. </w:t>
      </w:r>
      <w:r w:rsidR="00476877" w:rsidRPr="00DA14AD">
        <w:rPr>
          <w:rFonts w:ascii="Times New Roman" w:hAnsi="Times New Roman" w:cs="Times New Roman"/>
          <w:sz w:val="23"/>
          <w:szCs w:val="23"/>
          <w:lang w:val="en-GB"/>
        </w:rPr>
        <w:t xml:space="preserve"> </w:t>
      </w:r>
    </w:p>
    <w:p w14:paraId="0C575838" w14:textId="56347C23" w:rsidR="00542923" w:rsidRDefault="00E215A6"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542923" w:rsidRPr="00DA14AD">
        <w:rPr>
          <w:rFonts w:ascii="Times New Roman" w:hAnsi="Times New Roman" w:cs="Times New Roman"/>
          <w:sz w:val="23"/>
          <w:szCs w:val="23"/>
          <w:lang w:val="en-GB"/>
        </w:rPr>
        <w:t>The different migration trajectories explain some of the differences in party-competition within each case. Transnational electoral mobilization is a complex and cos</w:t>
      </w:r>
      <w:r w:rsidR="00542923">
        <w:rPr>
          <w:rFonts w:ascii="Times New Roman" w:hAnsi="Times New Roman" w:cs="Times New Roman"/>
          <w:sz w:val="23"/>
          <w:szCs w:val="23"/>
          <w:lang w:val="en-GB"/>
        </w:rPr>
        <w:t>tly affair. The parties in the three</w:t>
      </w:r>
      <w:r w:rsidR="00542923" w:rsidRPr="00DA14AD">
        <w:rPr>
          <w:rFonts w:ascii="Times New Roman" w:hAnsi="Times New Roman" w:cs="Times New Roman"/>
          <w:sz w:val="23"/>
          <w:szCs w:val="23"/>
          <w:lang w:val="en-GB"/>
        </w:rPr>
        <w:t xml:space="preserve"> countries are faced with emigrant voters dispersed in many countries and are operating with much less information about the profile and preferences of these voters than is the case at the domestic level. </w:t>
      </w:r>
      <w:r w:rsidR="008037CD">
        <w:rPr>
          <w:rFonts w:ascii="Times New Roman" w:hAnsi="Times New Roman" w:cs="Times New Roman"/>
          <w:sz w:val="23"/>
          <w:szCs w:val="23"/>
          <w:lang w:val="en-GB"/>
        </w:rPr>
        <w:t xml:space="preserve">Indeed, party </w:t>
      </w:r>
      <w:r w:rsidR="008037CD" w:rsidRPr="00DA14AD">
        <w:rPr>
          <w:rFonts w:ascii="Times New Roman" w:hAnsi="Times New Roman" w:cs="Times New Roman"/>
          <w:sz w:val="23"/>
          <w:szCs w:val="23"/>
          <w:lang w:val="en-GB"/>
        </w:rPr>
        <w:t>awareness of voter preferences is largely base</w:t>
      </w:r>
      <w:r w:rsidR="008037CD">
        <w:rPr>
          <w:rFonts w:ascii="Times New Roman" w:hAnsi="Times New Roman" w:cs="Times New Roman"/>
          <w:sz w:val="23"/>
          <w:szCs w:val="23"/>
          <w:lang w:val="en-GB"/>
        </w:rPr>
        <w:t xml:space="preserve">d on previous electoral results and parties across all three cases know that the emigrant vote may not necessarily follow the domestic vote. </w:t>
      </w:r>
      <w:r w:rsidR="00542923" w:rsidRPr="00DA14AD">
        <w:rPr>
          <w:rFonts w:ascii="Times New Roman" w:hAnsi="Times New Roman" w:cs="Times New Roman"/>
          <w:sz w:val="23"/>
          <w:szCs w:val="23"/>
          <w:lang w:val="en-GB"/>
        </w:rPr>
        <w:t>Identifying voters is therefore an important part of the mobilization</w:t>
      </w:r>
      <w:r w:rsidR="008037CD">
        <w:rPr>
          <w:rFonts w:ascii="Times New Roman" w:hAnsi="Times New Roman" w:cs="Times New Roman"/>
          <w:sz w:val="23"/>
          <w:szCs w:val="23"/>
          <w:lang w:val="en-GB"/>
        </w:rPr>
        <w:t xml:space="preserve">. Consequently, in most cases </w:t>
      </w:r>
      <w:r w:rsidR="00542923" w:rsidRPr="00DA14AD">
        <w:rPr>
          <w:rFonts w:ascii="Times New Roman" w:hAnsi="Times New Roman" w:cs="Times New Roman"/>
          <w:sz w:val="23"/>
          <w:szCs w:val="23"/>
          <w:lang w:val="en-GB"/>
        </w:rPr>
        <w:t xml:space="preserve">the electoral </w:t>
      </w:r>
      <w:r w:rsidR="00542923">
        <w:rPr>
          <w:rFonts w:ascii="Times New Roman" w:hAnsi="Times New Roman" w:cs="Times New Roman"/>
          <w:sz w:val="23"/>
          <w:szCs w:val="23"/>
          <w:lang w:val="en-GB"/>
        </w:rPr>
        <w:t>programmes aimed at emigrants are</w:t>
      </w:r>
      <w:r w:rsidR="00542923" w:rsidRPr="00DA14AD">
        <w:rPr>
          <w:rFonts w:ascii="Times New Roman" w:hAnsi="Times New Roman" w:cs="Times New Roman"/>
          <w:sz w:val="23"/>
          <w:szCs w:val="23"/>
          <w:lang w:val="en-GB"/>
        </w:rPr>
        <w:t xml:space="preserve"> relatively broadly formulated </w:t>
      </w:r>
      <w:r w:rsidR="00542923">
        <w:rPr>
          <w:rFonts w:ascii="Times New Roman" w:hAnsi="Times New Roman" w:cs="Times New Roman"/>
          <w:sz w:val="23"/>
          <w:szCs w:val="23"/>
          <w:lang w:val="en-GB"/>
        </w:rPr>
        <w:t xml:space="preserve">in order to chase </w:t>
      </w:r>
      <w:r w:rsidR="00542923" w:rsidRPr="00DA14AD">
        <w:rPr>
          <w:rFonts w:ascii="Times New Roman" w:hAnsi="Times New Roman" w:cs="Times New Roman"/>
          <w:sz w:val="23"/>
          <w:szCs w:val="23"/>
          <w:lang w:val="en-GB"/>
        </w:rPr>
        <w:t>up the wider electorate rather than mobilize</w:t>
      </w:r>
      <w:r w:rsidR="00542923">
        <w:rPr>
          <w:rFonts w:ascii="Times New Roman" w:hAnsi="Times New Roman" w:cs="Times New Roman"/>
          <w:sz w:val="23"/>
          <w:szCs w:val="23"/>
          <w:lang w:val="en-GB"/>
        </w:rPr>
        <w:t xml:space="preserve"> any core group of supporters. In the case of Spain, the long-standing experience of emigrant voting means that parties have a clearer idea of </w:t>
      </w:r>
      <w:r w:rsidR="009408BF">
        <w:rPr>
          <w:rFonts w:ascii="Times New Roman" w:hAnsi="Times New Roman" w:cs="Times New Roman"/>
          <w:sz w:val="23"/>
          <w:szCs w:val="23"/>
          <w:lang w:val="en-GB"/>
        </w:rPr>
        <w:t xml:space="preserve">their support abroad. The changes in ideological linkage in recent electoral programmes indicates an awareness of a changing emigrant profile of the Spanish abroad </w:t>
      </w:r>
      <w:r w:rsidR="008037CD">
        <w:rPr>
          <w:rFonts w:ascii="Times New Roman" w:hAnsi="Times New Roman" w:cs="Times New Roman"/>
          <w:sz w:val="23"/>
          <w:szCs w:val="23"/>
          <w:lang w:val="en-GB"/>
        </w:rPr>
        <w:t xml:space="preserve">as the emigrant worker profile is mixed </w:t>
      </w:r>
      <w:r w:rsidR="009408BF">
        <w:rPr>
          <w:rFonts w:ascii="Times New Roman" w:hAnsi="Times New Roman" w:cs="Times New Roman"/>
          <w:sz w:val="23"/>
          <w:szCs w:val="23"/>
          <w:lang w:val="en-GB"/>
        </w:rPr>
        <w:t>with more sec</w:t>
      </w:r>
      <w:r w:rsidR="008037CD">
        <w:rPr>
          <w:rFonts w:ascii="Times New Roman" w:hAnsi="Times New Roman" w:cs="Times New Roman"/>
          <w:sz w:val="23"/>
          <w:szCs w:val="23"/>
          <w:lang w:val="en-GB"/>
        </w:rPr>
        <w:t xml:space="preserve">ond and third generation voters. In the cases of Romania and France, the parties and their local candidates present their campaigns as </w:t>
      </w:r>
      <w:r w:rsidR="00EE3064">
        <w:rPr>
          <w:rFonts w:ascii="Times New Roman" w:hAnsi="Times New Roman" w:cs="Times New Roman"/>
          <w:sz w:val="23"/>
          <w:szCs w:val="23"/>
          <w:lang w:val="en-GB"/>
        </w:rPr>
        <w:t xml:space="preserve">a </w:t>
      </w:r>
      <w:r w:rsidR="008037CD">
        <w:rPr>
          <w:rFonts w:ascii="Times New Roman" w:hAnsi="Times New Roman" w:cs="Times New Roman"/>
          <w:sz w:val="23"/>
          <w:szCs w:val="23"/>
          <w:lang w:val="en-GB"/>
        </w:rPr>
        <w:t xml:space="preserve">process of getting to know the emigrant voters. </w:t>
      </w:r>
    </w:p>
    <w:p w14:paraId="4CB8D2BE" w14:textId="07EDF007" w:rsidR="002C784D" w:rsidRPr="00DA14AD" w:rsidRDefault="00542923"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009408BF">
        <w:rPr>
          <w:rFonts w:ascii="Times New Roman" w:hAnsi="Times New Roman" w:cs="Times New Roman"/>
          <w:sz w:val="23"/>
          <w:szCs w:val="23"/>
          <w:lang w:val="en-GB"/>
        </w:rPr>
        <w:t>Importantly, t</w:t>
      </w:r>
      <w:r w:rsidR="00476877" w:rsidRPr="00DA14AD">
        <w:rPr>
          <w:rFonts w:ascii="Times New Roman" w:hAnsi="Times New Roman" w:cs="Times New Roman"/>
          <w:sz w:val="23"/>
          <w:szCs w:val="23"/>
          <w:lang w:val="en-GB"/>
        </w:rPr>
        <w:t>he different electoral in</w:t>
      </w:r>
      <w:r w:rsidR="00F00A7B" w:rsidRPr="00DA14AD">
        <w:rPr>
          <w:rFonts w:ascii="Times New Roman" w:hAnsi="Times New Roman" w:cs="Times New Roman"/>
          <w:sz w:val="23"/>
          <w:szCs w:val="23"/>
          <w:lang w:val="en-GB"/>
        </w:rPr>
        <w:t xml:space="preserve">stitutions arrangements influence the intensity with which parties try to link up with emigrant voters. </w:t>
      </w:r>
      <w:r w:rsidR="00E215A6" w:rsidRPr="00DA14AD">
        <w:rPr>
          <w:rFonts w:ascii="Times New Roman" w:hAnsi="Times New Roman" w:cs="Times New Roman"/>
          <w:sz w:val="23"/>
          <w:szCs w:val="23"/>
          <w:lang w:val="en-GB"/>
        </w:rPr>
        <w:t xml:space="preserve">In the </w:t>
      </w:r>
      <w:r w:rsidR="00D35DC8" w:rsidRPr="00DA14AD">
        <w:rPr>
          <w:rFonts w:ascii="Times New Roman" w:hAnsi="Times New Roman" w:cs="Times New Roman"/>
          <w:sz w:val="23"/>
          <w:szCs w:val="23"/>
          <w:lang w:val="en-GB"/>
        </w:rPr>
        <w:t>case</w:t>
      </w:r>
      <w:r w:rsidR="00E215A6" w:rsidRPr="00DA14AD">
        <w:rPr>
          <w:rFonts w:ascii="Times New Roman" w:hAnsi="Times New Roman" w:cs="Times New Roman"/>
          <w:sz w:val="23"/>
          <w:szCs w:val="23"/>
          <w:lang w:val="en-GB"/>
        </w:rPr>
        <w:t>s</w:t>
      </w:r>
      <w:r w:rsidR="00D35DC8" w:rsidRPr="00DA14AD">
        <w:rPr>
          <w:rFonts w:ascii="Times New Roman" w:hAnsi="Times New Roman" w:cs="Times New Roman"/>
          <w:sz w:val="23"/>
          <w:szCs w:val="23"/>
          <w:lang w:val="en-GB"/>
        </w:rPr>
        <w:t xml:space="preserve"> of France </w:t>
      </w:r>
      <w:r w:rsidR="00E215A6" w:rsidRPr="00DA14AD">
        <w:rPr>
          <w:rFonts w:ascii="Times New Roman" w:hAnsi="Times New Roman" w:cs="Times New Roman"/>
          <w:sz w:val="23"/>
          <w:szCs w:val="23"/>
          <w:lang w:val="en-GB"/>
        </w:rPr>
        <w:t xml:space="preserve">and Romania, the change to a system of special representatives in legislative elections </w:t>
      </w:r>
      <w:r w:rsidR="000266BE" w:rsidRPr="00DA14AD">
        <w:rPr>
          <w:rFonts w:ascii="Times New Roman" w:hAnsi="Times New Roman" w:cs="Times New Roman"/>
          <w:sz w:val="23"/>
          <w:szCs w:val="23"/>
          <w:lang w:val="en-GB"/>
        </w:rPr>
        <w:t xml:space="preserve">has been an important </w:t>
      </w:r>
      <w:r w:rsidR="00E215A6" w:rsidRPr="00DA14AD">
        <w:rPr>
          <w:rFonts w:ascii="Times New Roman" w:hAnsi="Times New Roman" w:cs="Times New Roman"/>
          <w:sz w:val="23"/>
          <w:szCs w:val="23"/>
          <w:lang w:val="en-GB"/>
        </w:rPr>
        <w:t xml:space="preserve">incentive for political parties </w:t>
      </w:r>
      <w:r w:rsidR="000266BE" w:rsidRPr="00DA14AD">
        <w:rPr>
          <w:rFonts w:ascii="Times New Roman" w:hAnsi="Times New Roman" w:cs="Times New Roman"/>
          <w:sz w:val="23"/>
          <w:szCs w:val="23"/>
          <w:lang w:val="en-GB"/>
        </w:rPr>
        <w:t xml:space="preserve">to </w:t>
      </w:r>
      <w:r w:rsidR="006D21A1" w:rsidRPr="00DA14AD">
        <w:rPr>
          <w:rFonts w:ascii="Times New Roman" w:hAnsi="Times New Roman" w:cs="Times New Roman"/>
          <w:sz w:val="23"/>
          <w:szCs w:val="23"/>
          <w:lang w:val="en-GB"/>
        </w:rPr>
        <w:t xml:space="preserve">turn their attention </w:t>
      </w:r>
      <w:r w:rsidR="00E215A6" w:rsidRPr="00DA14AD">
        <w:rPr>
          <w:rFonts w:ascii="Times New Roman" w:hAnsi="Times New Roman" w:cs="Times New Roman"/>
          <w:sz w:val="23"/>
          <w:szCs w:val="23"/>
          <w:lang w:val="en-GB"/>
        </w:rPr>
        <w:t xml:space="preserve">to the </w:t>
      </w:r>
      <w:r w:rsidR="006D21A1" w:rsidRPr="00DA14AD">
        <w:rPr>
          <w:rFonts w:ascii="Times New Roman" w:hAnsi="Times New Roman" w:cs="Times New Roman"/>
          <w:sz w:val="23"/>
          <w:szCs w:val="23"/>
          <w:lang w:val="en-GB"/>
        </w:rPr>
        <w:t>overseas</w:t>
      </w:r>
      <w:r w:rsidR="00E215A6" w:rsidRPr="00DA14AD">
        <w:rPr>
          <w:rFonts w:ascii="Times New Roman" w:hAnsi="Times New Roman" w:cs="Times New Roman"/>
          <w:sz w:val="23"/>
          <w:szCs w:val="23"/>
          <w:lang w:val="en-GB"/>
        </w:rPr>
        <w:t xml:space="preserve"> voters</w:t>
      </w:r>
      <w:r>
        <w:rPr>
          <w:rFonts w:ascii="Times New Roman" w:hAnsi="Times New Roman" w:cs="Times New Roman"/>
          <w:sz w:val="23"/>
          <w:szCs w:val="23"/>
          <w:lang w:val="en-GB"/>
        </w:rPr>
        <w:t xml:space="preserve">. </w:t>
      </w:r>
      <w:r w:rsidR="00E215A6" w:rsidRPr="00DA14AD">
        <w:rPr>
          <w:rFonts w:ascii="Times New Roman" w:hAnsi="Times New Roman" w:cs="Times New Roman"/>
          <w:sz w:val="23"/>
          <w:szCs w:val="23"/>
          <w:lang w:val="en-GB"/>
        </w:rPr>
        <w:t>I</w:t>
      </w:r>
      <w:r w:rsidR="006D21A1" w:rsidRPr="00DA14AD">
        <w:rPr>
          <w:rFonts w:ascii="Times New Roman" w:hAnsi="Times New Roman" w:cs="Times New Roman"/>
          <w:sz w:val="23"/>
          <w:szCs w:val="23"/>
          <w:lang w:val="en-GB"/>
        </w:rPr>
        <w:t>n Spain</w:t>
      </w:r>
      <w:r w:rsidR="00E215A6" w:rsidRPr="00DA14AD">
        <w:rPr>
          <w:rFonts w:ascii="Times New Roman" w:hAnsi="Times New Roman" w:cs="Times New Roman"/>
          <w:sz w:val="23"/>
          <w:szCs w:val="23"/>
          <w:lang w:val="en-GB"/>
        </w:rPr>
        <w:t>, the increase in emigrant voters due to the changes to the electoral system of registration in 1995 reinvigorate the transnational mobilization efforts of the major political parties. The particular electora</w:t>
      </w:r>
      <w:r w:rsidR="00F00A7B" w:rsidRPr="00DA14AD">
        <w:rPr>
          <w:rFonts w:ascii="Times New Roman" w:hAnsi="Times New Roman" w:cs="Times New Roman"/>
          <w:sz w:val="23"/>
          <w:szCs w:val="23"/>
          <w:lang w:val="en-GB"/>
        </w:rPr>
        <w:t xml:space="preserve">l systems also bear on the party strategies. </w:t>
      </w:r>
      <w:r w:rsidRPr="00DA14AD">
        <w:rPr>
          <w:rFonts w:ascii="Times New Roman" w:hAnsi="Times New Roman" w:cs="Times New Roman"/>
          <w:sz w:val="23"/>
          <w:szCs w:val="23"/>
          <w:lang w:val="en-GB"/>
        </w:rPr>
        <w:t xml:space="preserve">Across the cases, the parties do employ all the means of long-distance online communication available, but there is an overall awareness of the need for on the ground linking up with the emigrant collectives. </w:t>
      </w:r>
      <w:r w:rsidR="00476877" w:rsidRPr="00DA14AD">
        <w:rPr>
          <w:rFonts w:ascii="Times New Roman" w:hAnsi="Times New Roman" w:cs="Times New Roman"/>
          <w:sz w:val="23"/>
          <w:szCs w:val="23"/>
          <w:lang w:val="en-GB"/>
        </w:rPr>
        <w:t>The sys</w:t>
      </w:r>
      <w:r w:rsidR="00F00A7B" w:rsidRPr="00DA14AD">
        <w:rPr>
          <w:rFonts w:ascii="Times New Roman" w:hAnsi="Times New Roman" w:cs="Times New Roman"/>
          <w:sz w:val="23"/>
          <w:szCs w:val="23"/>
          <w:lang w:val="en-GB"/>
        </w:rPr>
        <w:t>tems of special representatives allow</w:t>
      </w:r>
      <w:r w:rsidR="00476877" w:rsidRPr="00DA14AD">
        <w:rPr>
          <w:rFonts w:ascii="Times New Roman" w:hAnsi="Times New Roman" w:cs="Times New Roman"/>
          <w:sz w:val="23"/>
          <w:szCs w:val="23"/>
          <w:lang w:val="en-GB"/>
        </w:rPr>
        <w:t xml:space="preserve"> political parties in France and Romania </w:t>
      </w:r>
      <w:r w:rsidR="000A2C47">
        <w:rPr>
          <w:rFonts w:ascii="Times New Roman" w:hAnsi="Times New Roman" w:cs="Times New Roman"/>
          <w:sz w:val="23"/>
          <w:szCs w:val="23"/>
          <w:lang w:val="en-GB"/>
        </w:rPr>
        <w:t xml:space="preserve">to </w:t>
      </w:r>
      <w:r w:rsidR="00476877" w:rsidRPr="00DA14AD">
        <w:rPr>
          <w:rFonts w:ascii="Times New Roman" w:hAnsi="Times New Roman" w:cs="Times New Roman"/>
          <w:sz w:val="23"/>
          <w:szCs w:val="23"/>
          <w:lang w:val="en-GB"/>
        </w:rPr>
        <w:t>field candidates in defined emigrant constituencies</w:t>
      </w:r>
      <w:r>
        <w:rPr>
          <w:rFonts w:ascii="Times New Roman" w:hAnsi="Times New Roman" w:cs="Times New Roman"/>
          <w:sz w:val="23"/>
          <w:szCs w:val="23"/>
          <w:lang w:val="en-GB"/>
        </w:rPr>
        <w:t>,</w:t>
      </w:r>
      <w:r w:rsidR="00476877" w:rsidRPr="00DA14AD">
        <w:rPr>
          <w:rFonts w:ascii="Times New Roman" w:hAnsi="Times New Roman" w:cs="Times New Roman"/>
          <w:sz w:val="23"/>
          <w:szCs w:val="23"/>
          <w:lang w:val="en-GB"/>
        </w:rPr>
        <w:t xml:space="preserve"> which can better adapt the overall party programme to the particular local context. </w:t>
      </w:r>
      <w:r w:rsidR="00C5159E" w:rsidRPr="00DA14AD">
        <w:rPr>
          <w:rFonts w:ascii="Times New Roman" w:hAnsi="Times New Roman" w:cs="Times New Roman"/>
          <w:sz w:val="23"/>
          <w:szCs w:val="23"/>
          <w:lang w:val="en-GB"/>
        </w:rPr>
        <w:t xml:space="preserve">Still, some of the overseas electorate district are often very large and the candidates, in particular in the case of Romania, not necessarily very local. </w:t>
      </w:r>
      <w:r>
        <w:rPr>
          <w:rFonts w:ascii="Times New Roman" w:hAnsi="Times New Roman" w:cs="Times New Roman"/>
          <w:sz w:val="23"/>
          <w:szCs w:val="23"/>
          <w:lang w:val="en-GB"/>
        </w:rPr>
        <w:t xml:space="preserve">In the case of Spain, parties have no local candidates but prioritize the establishment of local external offices. </w:t>
      </w:r>
      <w:r w:rsidR="00D35DC8" w:rsidRPr="00DA14AD">
        <w:rPr>
          <w:rFonts w:ascii="Times New Roman" w:hAnsi="Times New Roman" w:cs="Times New Roman"/>
          <w:sz w:val="23"/>
          <w:szCs w:val="23"/>
          <w:lang w:val="en-GB"/>
        </w:rPr>
        <w:t xml:space="preserve">Indeed, major parties across the 3 countries seek to establish </w:t>
      </w:r>
      <w:r w:rsidR="00C5159E" w:rsidRPr="00DA14AD">
        <w:rPr>
          <w:rFonts w:ascii="Times New Roman" w:hAnsi="Times New Roman" w:cs="Times New Roman"/>
          <w:sz w:val="23"/>
          <w:szCs w:val="23"/>
          <w:lang w:val="en-GB"/>
        </w:rPr>
        <w:t xml:space="preserve">a transnational infrastructure of </w:t>
      </w:r>
      <w:r w:rsidR="00D35DC8" w:rsidRPr="00DA14AD">
        <w:rPr>
          <w:rFonts w:ascii="Times New Roman" w:hAnsi="Times New Roman" w:cs="Times New Roman"/>
          <w:sz w:val="23"/>
          <w:szCs w:val="23"/>
          <w:lang w:val="en-GB"/>
        </w:rPr>
        <w:t xml:space="preserve">local party offices abroad especially concentrating in cities with larger concentrations of potential supporters. </w:t>
      </w:r>
    </w:p>
    <w:p w14:paraId="717BDB0F" w14:textId="33D0F403" w:rsidR="002C784D" w:rsidRPr="00DA14AD" w:rsidRDefault="002C784D"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9408BF">
        <w:rPr>
          <w:rFonts w:ascii="Times New Roman" w:hAnsi="Times New Roman" w:cs="Times New Roman"/>
          <w:sz w:val="23"/>
          <w:szCs w:val="23"/>
          <w:lang w:val="en-GB"/>
        </w:rPr>
        <w:t xml:space="preserve">The closeness of the race is a more immediate concern in the cases of France and Romania where loosing an external voting district translates into loosing a seat in parliament. </w:t>
      </w:r>
      <w:r w:rsidR="008037CD" w:rsidRPr="00DA14AD">
        <w:rPr>
          <w:rFonts w:ascii="Times New Roman" w:hAnsi="Times New Roman" w:cs="Times New Roman"/>
          <w:sz w:val="23"/>
          <w:szCs w:val="23"/>
          <w:lang w:val="en-GB"/>
        </w:rPr>
        <w:t>The lack of information on voter profiles means that it is still early days for political parties in France and Romania to have a clear idea of what are ‘safe’ and marginal seats in districts abroad. For instance, the UMP in France seemed confident of its support abro</w:t>
      </w:r>
      <w:r w:rsidR="00D672BE">
        <w:rPr>
          <w:rFonts w:ascii="Times New Roman" w:hAnsi="Times New Roman" w:cs="Times New Roman"/>
          <w:sz w:val="23"/>
          <w:szCs w:val="23"/>
          <w:lang w:val="en-GB"/>
        </w:rPr>
        <w:t xml:space="preserve">ad prior to the 2012 elections and did not also ‘win’ the presidential elections abroad, yet in terms of the parliamentary elections the party </w:t>
      </w:r>
      <w:r w:rsidR="008037CD" w:rsidRPr="00DA14AD">
        <w:rPr>
          <w:rFonts w:ascii="Times New Roman" w:hAnsi="Times New Roman" w:cs="Times New Roman"/>
          <w:sz w:val="23"/>
          <w:szCs w:val="23"/>
          <w:lang w:val="en-GB"/>
        </w:rPr>
        <w:t>experienced a surprise defeat to the PS and the Greens.</w:t>
      </w:r>
      <w:r w:rsidR="008037CD">
        <w:rPr>
          <w:rFonts w:ascii="Times New Roman" w:hAnsi="Times New Roman" w:cs="Times New Roman"/>
          <w:sz w:val="23"/>
          <w:szCs w:val="23"/>
          <w:lang w:val="en-GB"/>
        </w:rPr>
        <w:t xml:space="preserve"> </w:t>
      </w:r>
      <w:r w:rsidR="00D672BE">
        <w:rPr>
          <w:rFonts w:ascii="Times New Roman" w:hAnsi="Times New Roman" w:cs="Times New Roman"/>
          <w:sz w:val="23"/>
          <w:szCs w:val="23"/>
          <w:lang w:val="en-GB"/>
        </w:rPr>
        <w:t>In the case of Romania</w:t>
      </w:r>
      <w:r w:rsidR="009E2326">
        <w:rPr>
          <w:rFonts w:ascii="Times New Roman" w:hAnsi="Times New Roman" w:cs="Times New Roman"/>
          <w:sz w:val="23"/>
          <w:szCs w:val="23"/>
          <w:lang w:val="en-GB"/>
        </w:rPr>
        <w:t xml:space="preserve">, </w:t>
      </w:r>
      <w:r w:rsidR="00D672BE">
        <w:rPr>
          <w:rFonts w:ascii="Times New Roman" w:hAnsi="Times New Roman" w:cs="Times New Roman"/>
          <w:sz w:val="23"/>
          <w:szCs w:val="23"/>
          <w:lang w:val="en-GB"/>
        </w:rPr>
        <w:t xml:space="preserve">the very intensive transnational mobilization of all parties </w:t>
      </w:r>
      <w:r w:rsidR="009E2326">
        <w:rPr>
          <w:rFonts w:ascii="Times New Roman" w:hAnsi="Times New Roman" w:cs="Times New Roman"/>
          <w:sz w:val="23"/>
          <w:szCs w:val="23"/>
          <w:lang w:val="en-GB"/>
        </w:rPr>
        <w:t xml:space="preserve">suggest that parties are not discouraged by low participatory voting rates and a very volatile voting pattern abroad. On the contrary, this is an incentive for parties to concentrate their efforts abroad across all districts. </w:t>
      </w:r>
      <w:r w:rsidR="00415DE2" w:rsidRPr="00DA14AD">
        <w:rPr>
          <w:rFonts w:ascii="Times New Roman" w:hAnsi="Times New Roman" w:cs="Times New Roman"/>
          <w:sz w:val="23"/>
          <w:szCs w:val="23"/>
          <w:lang w:val="en-GB"/>
        </w:rPr>
        <w:t>Meanwhile the closeness of race in regi</w:t>
      </w:r>
      <w:r w:rsidR="004D184B" w:rsidRPr="00DA14AD">
        <w:rPr>
          <w:rFonts w:ascii="Times New Roman" w:hAnsi="Times New Roman" w:cs="Times New Roman"/>
          <w:sz w:val="23"/>
          <w:szCs w:val="23"/>
          <w:lang w:val="en-GB"/>
        </w:rPr>
        <w:t>o</w:t>
      </w:r>
      <w:r w:rsidR="00415DE2" w:rsidRPr="00DA14AD">
        <w:rPr>
          <w:rFonts w:ascii="Times New Roman" w:hAnsi="Times New Roman" w:cs="Times New Roman"/>
          <w:sz w:val="23"/>
          <w:szCs w:val="23"/>
          <w:lang w:val="en-GB"/>
        </w:rPr>
        <w:t xml:space="preserve">nal elections </w:t>
      </w:r>
      <w:r w:rsidR="00C5159E" w:rsidRPr="00DA14AD">
        <w:rPr>
          <w:rFonts w:ascii="Times New Roman" w:hAnsi="Times New Roman" w:cs="Times New Roman"/>
          <w:sz w:val="23"/>
          <w:szCs w:val="23"/>
          <w:lang w:val="en-GB"/>
        </w:rPr>
        <w:t xml:space="preserve">with high rates of emigration </w:t>
      </w:r>
      <w:r w:rsidR="00415DE2" w:rsidRPr="00DA14AD">
        <w:rPr>
          <w:rFonts w:ascii="Times New Roman" w:hAnsi="Times New Roman" w:cs="Times New Roman"/>
          <w:sz w:val="23"/>
          <w:szCs w:val="23"/>
          <w:lang w:val="en-GB"/>
        </w:rPr>
        <w:t xml:space="preserve">in Spain is a clear incentive for the major parties of the PP and PSOE to intensify mobilization during the last 2 electoral campaigns with especially the </w:t>
      </w:r>
      <w:r w:rsidR="000266BE" w:rsidRPr="00DA14AD">
        <w:rPr>
          <w:rFonts w:ascii="Times New Roman" w:hAnsi="Times New Roman" w:cs="Times New Roman"/>
          <w:sz w:val="23"/>
          <w:szCs w:val="23"/>
          <w:lang w:val="en-GB"/>
        </w:rPr>
        <w:t>centre</w:t>
      </w:r>
      <w:r w:rsidR="00415DE2" w:rsidRPr="00DA14AD">
        <w:rPr>
          <w:rFonts w:ascii="Times New Roman" w:hAnsi="Times New Roman" w:cs="Times New Roman"/>
          <w:sz w:val="23"/>
          <w:szCs w:val="23"/>
          <w:lang w:val="en-GB"/>
        </w:rPr>
        <w:t xml:space="preserve">-right PP trying to catch up with the PSOE in terms of extending their network of external party branches. </w:t>
      </w:r>
    </w:p>
    <w:p w14:paraId="5C440C12" w14:textId="03E8EA46" w:rsidR="009408BF" w:rsidRDefault="002C784D" w:rsidP="00B47015">
      <w:pPr>
        <w:spacing w:before="120" w:after="120" w:line="360" w:lineRule="auto"/>
        <w:jc w:val="both"/>
        <w:rPr>
          <w:rFonts w:ascii="Times New Roman" w:hAnsi="Times New Roman" w:cs="Times New Roman"/>
          <w:sz w:val="23"/>
          <w:szCs w:val="23"/>
          <w:lang w:val="en-GB"/>
        </w:rPr>
      </w:pPr>
      <w:r w:rsidRPr="00DA14AD">
        <w:rPr>
          <w:rFonts w:ascii="Times New Roman" w:hAnsi="Times New Roman" w:cs="Times New Roman"/>
          <w:sz w:val="23"/>
          <w:szCs w:val="23"/>
          <w:lang w:val="en-GB"/>
        </w:rPr>
        <w:tab/>
      </w:r>
      <w:r w:rsidR="00415DE2" w:rsidRPr="00DA14AD">
        <w:rPr>
          <w:rFonts w:ascii="Times New Roman" w:hAnsi="Times New Roman" w:cs="Times New Roman"/>
          <w:sz w:val="23"/>
          <w:szCs w:val="23"/>
          <w:lang w:val="en-GB"/>
        </w:rPr>
        <w:t xml:space="preserve">While all parties are </w:t>
      </w:r>
      <w:r w:rsidR="000266BE" w:rsidRPr="00DA14AD">
        <w:rPr>
          <w:rFonts w:ascii="Times New Roman" w:hAnsi="Times New Roman" w:cs="Times New Roman"/>
          <w:sz w:val="23"/>
          <w:szCs w:val="23"/>
          <w:lang w:val="en-GB"/>
        </w:rPr>
        <w:t>vote seeking</w:t>
      </w:r>
      <w:r w:rsidR="00415DE2" w:rsidRPr="00DA14AD">
        <w:rPr>
          <w:rFonts w:ascii="Times New Roman" w:hAnsi="Times New Roman" w:cs="Times New Roman"/>
          <w:sz w:val="23"/>
          <w:szCs w:val="23"/>
          <w:lang w:val="en-GB"/>
        </w:rPr>
        <w:t xml:space="preserve"> then they are not all in an equal position to do so. Not surpris</w:t>
      </w:r>
      <w:r w:rsidR="004D184B" w:rsidRPr="00DA14AD">
        <w:rPr>
          <w:rFonts w:ascii="Times New Roman" w:hAnsi="Times New Roman" w:cs="Times New Roman"/>
          <w:sz w:val="23"/>
          <w:szCs w:val="23"/>
          <w:lang w:val="en-GB"/>
        </w:rPr>
        <w:t>ingly, the larger more resourceful</w:t>
      </w:r>
      <w:r w:rsidR="00415DE2" w:rsidRPr="00DA14AD">
        <w:rPr>
          <w:rFonts w:ascii="Times New Roman" w:hAnsi="Times New Roman" w:cs="Times New Roman"/>
          <w:sz w:val="23"/>
          <w:szCs w:val="23"/>
          <w:lang w:val="en-GB"/>
        </w:rPr>
        <w:t xml:space="preserve"> political parties of the </w:t>
      </w:r>
      <w:r w:rsidR="000266BE" w:rsidRPr="00DA14AD">
        <w:rPr>
          <w:rFonts w:ascii="Times New Roman" w:hAnsi="Times New Roman" w:cs="Times New Roman"/>
          <w:sz w:val="23"/>
          <w:szCs w:val="23"/>
          <w:lang w:val="en-GB"/>
        </w:rPr>
        <w:t>centre</w:t>
      </w:r>
      <w:r w:rsidR="00415DE2" w:rsidRPr="00DA14AD">
        <w:rPr>
          <w:rFonts w:ascii="Times New Roman" w:hAnsi="Times New Roman" w:cs="Times New Roman"/>
          <w:sz w:val="23"/>
          <w:szCs w:val="23"/>
          <w:lang w:val="en-GB"/>
        </w:rPr>
        <w:t xml:space="preserve"> left and </w:t>
      </w:r>
      <w:r w:rsidR="000266BE" w:rsidRPr="00DA14AD">
        <w:rPr>
          <w:rFonts w:ascii="Times New Roman" w:hAnsi="Times New Roman" w:cs="Times New Roman"/>
          <w:sz w:val="23"/>
          <w:szCs w:val="23"/>
          <w:lang w:val="en-GB"/>
        </w:rPr>
        <w:t>centre</w:t>
      </w:r>
      <w:r w:rsidR="00415DE2" w:rsidRPr="00DA14AD">
        <w:rPr>
          <w:rFonts w:ascii="Times New Roman" w:hAnsi="Times New Roman" w:cs="Times New Roman"/>
          <w:sz w:val="23"/>
          <w:szCs w:val="23"/>
          <w:lang w:val="en-GB"/>
        </w:rPr>
        <w:t xml:space="preserve"> right command more resources too coordinate the external mobilization and support candidates in systems with special representatives. </w:t>
      </w:r>
      <w:r w:rsidR="004D184B" w:rsidRPr="00DA14AD">
        <w:rPr>
          <w:rFonts w:ascii="Times New Roman" w:hAnsi="Times New Roman" w:cs="Times New Roman"/>
          <w:sz w:val="23"/>
          <w:szCs w:val="23"/>
          <w:lang w:val="en-GB"/>
        </w:rPr>
        <w:t>Meanwhile, smaller parties</w:t>
      </w:r>
      <w:r w:rsidR="009E2326">
        <w:rPr>
          <w:rFonts w:ascii="Times New Roman" w:hAnsi="Times New Roman" w:cs="Times New Roman"/>
          <w:sz w:val="23"/>
          <w:szCs w:val="23"/>
          <w:lang w:val="en-GB"/>
        </w:rPr>
        <w:t>, especially those</w:t>
      </w:r>
      <w:r w:rsidR="004D184B" w:rsidRPr="00DA14AD">
        <w:rPr>
          <w:rFonts w:ascii="Times New Roman" w:hAnsi="Times New Roman" w:cs="Times New Roman"/>
          <w:sz w:val="23"/>
          <w:szCs w:val="23"/>
          <w:lang w:val="en-GB"/>
        </w:rPr>
        <w:t xml:space="preserve"> with </w:t>
      </w:r>
      <w:r w:rsidR="00F16845" w:rsidRPr="00DA14AD">
        <w:rPr>
          <w:rFonts w:ascii="Times New Roman" w:hAnsi="Times New Roman" w:cs="Times New Roman"/>
          <w:sz w:val="23"/>
          <w:szCs w:val="23"/>
          <w:lang w:val="en-GB"/>
        </w:rPr>
        <w:t xml:space="preserve">no perceived support abroad tend to </w:t>
      </w:r>
      <w:r w:rsidR="004D184B" w:rsidRPr="00DA14AD">
        <w:rPr>
          <w:rFonts w:ascii="Times New Roman" w:hAnsi="Times New Roman" w:cs="Times New Roman"/>
          <w:sz w:val="23"/>
          <w:szCs w:val="23"/>
          <w:lang w:val="en-GB"/>
        </w:rPr>
        <w:t xml:space="preserve">not engage in any </w:t>
      </w:r>
      <w:r w:rsidR="00C5159E" w:rsidRPr="00DA14AD">
        <w:rPr>
          <w:rFonts w:ascii="Times New Roman" w:hAnsi="Times New Roman" w:cs="Times New Roman"/>
          <w:sz w:val="23"/>
          <w:szCs w:val="23"/>
          <w:lang w:val="en-GB"/>
        </w:rPr>
        <w:t xml:space="preserve">significant </w:t>
      </w:r>
      <w:r w:rsidR="004D184B" w:rsidRPr="00DA14AD">
        <w:rPr>
          <w:rFonts w:ascii="Times New Roman" w:hAnsi="Times New Roman" w:cs="Times New Roman"/>
          <w:sz w:val="23"/>
          <w:szCs w:val="23"/>
          <w:lang w:val="en-GB"/>
        </w:rPr>
        <w:t xml:space="preserve">competitive mobilization abroad. This is the case with the role of regional parties in Spain in national elections and the smaller </w:t>
      </w:r>
      <w:r w:rsidR="00C5159E" w:rsidRPr="00DA14AD">
        <w:rPr>
          <w:rFonts w:ascii="Times New Roman" w:hAnsi="Times New Roman" w:cs="Times New Roman"/>
          <w:sz w:val="23"/>
          <w:szCs w:val="23"/>
          <w:lang w:val="en-GB"/>
        </w:rPr>
        <w:t xml:space="preserve">parties of France and Romania. </w:t>
      </w:r>
      <w:r w:rsidR="004D184B" w:rsidRPr="00DA14AD">
        <w:rPr>
          <w:rFonts w:ascii="Times New Roman" w:hAnsi="Times New Roman" w:cs="Times New Roman"/>
          <w:sz w:val="23"/>
          <w:szCs w:val="23"/>
          <w:lang w:val="en-GB"/>
        </w:rPr>
        <w:t xml:space="preserve"> </w:t>
      </w:r>
      <w:r w:rsidR="009E2326">
        <w:rPr>
          <w:rFonts w:ascii="Times New Roman" w:hAnsi="Times New Roman" w:cs="Times New Roman"/>
          <w:sz w:val="23"/>
          <w:szCs w:val="23"/>
          <w:lang w:val="en-GB"/>
        </w:rPr>
        <w:t xml:space="preserve">Consequently, the transnational mobilizaiton of the emigrant vote becomes a game for the major parties in especially Spain and France. The best indicator here is the expansion of the transnational infra-structure of external offices which is an area that commands both resources and coordination. Here the pioneering of one party is a major incentive for the other parties to follow suit. </w:t>
      </w:r>
    </w:p>
    <w:p w14:paraId="0EE431D1" w14:textId="7D4941E0" w:rsidR="006478B7" w:rsidRPr="00DA14AD" w:rsidRDefault="009408BF" w:rsidP="00B47015">
      <w:pPr>
        <w:spacing w:before="120" w:after="120" w:line="360" w:lineRule="auto"/>
        <w:jc w:val="both"/>
        <w:rPr>
          <w:rFonts w:ascii="Times New Roman" w:hAnsi="Times New Roman" w:cs="Times New Roman"/>
          <w:sz w:val="23"/>
          <w:szCs w:val="23"/>
          <w:lang w:val="en-GB"/>
        </w:rPr>
      </w:pPr>
      <w:r>
        <w:rPr>
          <w:rFonts w:ascii="Times New Roman" w:hAnsi="Times New Roman" w:cs="Times New Roman"/>
          <w:sz w:val="23"/>
          <w:szCs w:val="23"/>
          <w:lang w:val="en-GB"/>
        </w:rPr>
        <w:tab/>
      </w:r>
      <w:r w:rsidR="004D184B" w:rsidRPr="00DA14AD">
        <w:rPr>
          <w:rFonts w:ascii="Times New Roman" w:hAnsi="Times New Roman" w:cs="Times New Roman"/>
          <w:sz w:val="23"/>
          <w:szCs w:val="23"/>
          <w:lang w:val="en-GB"/>
        </w:rPr>
        <w:t xml:space="preserve">However, a simple cost-benefit analysis does not capture all of the dynamics. In the case of Spain, the introduction of the </w:t>
      </w:r>
      <w:r w:rsidR="00C5159E" w:rsidRPr="00DA14AD">
        <w:rPr>
          <w:rFonts w:ascii="Times New Roman" w:hAnsi="Times New Roman" w:cs="Times New Roman"/>
          <w:sz w:val="23"/>
          <w:szCs w:val="23"/>
          <w:lang w:val="en-GB"/>
        </w:rPr>
        <w:t>vote by request</w:t>
      </w:r>
      <w:r w:rsidR="004D184B" w:rsidRPr="00DA14AD">
        <w:rPr>
          <w:rFonts w:ascii="Times New Roman" w:hAnsi="Times New Roman" w:cs="Times New Roman"/>
          <w:sz w:val="23"/>
          <w:szCs w:val="23"/>
          <w:lang w:val="en-GB"/>
        </w:rPr>
        <w:t xml:space="preserve"> before the 2011 elections was predicted to dram</w:t>
      </w:r>
      <w:r w:rsidR="006478B7" w:rsidRPr="00DA14AD">
        <w:rPr>
          <w:rFonts w:ascii="Times New Roman" w:hAnsi="Times New Roman" w:cs="Times New Roman"/>
          <w:sz w:val="23"/>
          <w:szCs w:val="23"/>
          <w:lang w:val="en-GB"/>
        </w:rPr>
        <w:t>a</w:t>
      </w:r>
      <w:r w:rsidR="004D184B" w:rsidRPr="00DA14AD">
        <w:rPr>
          <w:rFonts w:ascii="Times New Roman" w:hAnsi="Times New Roman" w:cs="Times New Roman"/>
          <w:sz w:val="23"/>
          <w:szCs w:val="23"/>
          <w:lang w:val="en-GB"/>
        </w:rPr>
        <w:t>tically reduce emigrant turnout. Still, both major parties intensified and consolidated their transnational network of party offices before the campaign. The smaller Spanish party of the IU maintains an extensive ideological linkage with emigrants in their national party programme</w:t>
      </w:r>
      <w:r w:rsidR="006478B7" w:rsidRPr="00DA14AD">
        <w:rPr>
          <w:rFonts w:ascii="Times New Roman" w:hAnsi="Times New Roman" w:cs="Times New Roman"/>
          <w:sz w:val="23"/>
          <w:szCs w:val="23"/>
          <w:lang w:val="en-GB"/>
        </w:rPr>
        <w:t xml:space="preserve">. </w:t>
      </w:r>
      <w:r w:rsidR="00C5159E" w:rsidRPr="00DA14AD">
        <w:rPr>
          <w:rFonts w:ascii="Times New Roman" w:hAnsi="Times New Roman" w:cs="Times New Roman"/>
          <w:sz w:val="23"/>
          <w:szCs w:val="23"/>
          <w:lang w:val="en-GB"/>
        </w:rPr>
        <w:t xml:space="preserve">Thus, </w:t>
      </w:r>
      <w:r w:rsidR="00C5159E" w:rsidRPr="00DA14AD">
        <w:rPr>
          <w:rFonts w:ascii="Times New Roman" w:hAnsi="Times New Roman" w:cs="Times New Roman"/>
          <w:sz w:val="23"/>
          <w:szCs w:val="23"/>
          <w:lang w:val="en-GB" w:eastAsia="es-ES"/>
        </w:rPr>
        <w:t>t</w:t>
      </w:r>
      <w:r w:rsidR="006478B7" w:rsidRPr="00DA14AD">
        <w:rPr>
          <w:rFonts w:ascii="Times New Roman" w:hAnsi="Times New Roman" w:cs="Times New Roman"/>
          <w:sz w:val="23"/>
          <w:szCs w:val="23"/>
          <w:lang w:val="en-GB" w:eastAsia="es-ES"/>
        </w:rPr>
        <w:t xml:space="preserve">here also seems to be logic whereby once the content and organization of transnational mobilization is in place it is not easily dismantled. </w:t>
      </w:r>
    </w:p>
    <w:p w14:paraId="078E7F50" w14:textId="3A944191" w:rsidR="001B3DBD" w:rsidRPr="00DA14AD" w:rsidRDefault="006478B7" w:rsidP="00B47015">
      <w:pPr>
        <w:pStyle w:val="ListParagraph"/>
        <w:spacing w:line="360" w:lineRule="auto"/>
        <w:ind w:left="0"/>
        <w:jc w:val="both"/>
        <w:rPr>
          <w:sz w:val="23"/>
          <w:szCs w:val="23"/>
          <w:lang w:val="en-GB" w:eastAsia="es-ES"/>
        </w:rPr>
      </w:pPr>
      <w:r w:rsidRPr="00DA14AD">
        <w:rPr>
          <w:rFonts w:eastAsiaTheme="minorEastAsia"/>
          <w:sz w:val="23"/>
          <w:szCs w:val="23"/>
          <w:lang w:val="en-GB" w:eastAsia="es-ES"/>
        </w:rPr>
        <w:tab/>
        <w:t xml:space="preserve"> </w:t>
      </w:r>
      <w:r w:rsidR="0032487C" w:rsidRPr="00DA14AD">
        <w:rPr>
          <w:sz w:val="23"/>
          <w:szCs w:val="23"/>
          <w:lang w:val="en-GB"/>
        </w:rPr>
        <w:t xml:space="preserve">The transnationalization of party strategies following the implementation </w:t>
      </w:r>
      <w:r w:rsidR="007712FC" w:rsidRPr="00DA14AD">
        <w:rPr>
          <w:sz w:val="23"/>
          <w:szCs w:val="23"/>
          <w:lang w:val="en-GB"/>
        </w:rPr>
        <w:t xml:space="preserve">and changes to </w:t>
      </w:r>
      <w:r w:rsidR="0032487C" w:rsidRPr="00DA14AD">
        <w:rPr>
          <w:sz w:val="23"/>
          <w:szCs w:val="23"/>
          <w:lang w:val="en-GB"/>
        </w:rPr>
        <w:t xml:space="preserve">external voting rights constitute an important part of the transnational political field between emigrants and their homelands. </w:t>
      </w:r>
      <w:r w:rsidR="00762ABF" w:rsidRPr="00DA14AD">
        <w:rPr>
          <w:sz w:val="23"/>
          <w:szCs w:val="23"/>
          <w:lang w:val="en-GB"/>
        </w:rPr>
        <w:t xml:space="preserve">To some extent </w:t>
      </w:r>
      <w:r w:rsidR="0032487C" w:rsidRPr="00DA14AD">
        <w:rPr>
          <w:sz w:val="23"/>
          <w:szCs w:val="23"/>
          <w:lang w:val="en-GB"/>
        </w:rPr>
        <w:t>the patterns of transnational electoral mobilizations highlighted in this paper</w:t>
      </w:r>
      <w:r w:rsidR="00762ABF" w:rsidRPr="00DA14AD">
        <w:rPr>
          <w:sz w:val="23"/>
          <w:szCs w:val="23"/>
          <w:lang w:val="en-GB"/>
        </w:rPr>
        <w:t xml:space="preserve"> indicate similar dynamics in transnational party electioneering as can be found in party mobilization in the domestic setting. </w:t>
      </w:r>
      <w:r w:rsidR="007712FC" w:rsidRPr="00DA14AD">
        <w:rPr>
          <w:sz w:val="23"/>
          <w:szCs w:val="23"/>
          <w:lang w:val="en-GB"/>
        </w:rPr>
        <w:t>In this optic, t</w:t>
      </w:r>
      <w:r w:rsidR="00762ABF" w:rsidRPr="00DA14AD">
        <w:rPr>
          <w:sz w:val="23"/>
          <w:szCs w:val="23"/>
          <w:lang w:val="en-GB"/>
        </w:rPr>
        <w:t>he greater logistical challenge largely a question of scale with the bigger parties having the resources at hand. Still, a</w:t>
      </w:r>
      <w:r w:rsidRPr="00DA14AD">
        <w:rPr>
          <w:sz w:val="23"/>
          <w:szCs w:val="23"/>
          <w:lang w:val="en-GB"/>
        </w:rPr>
        <w:t xml:space="preserve"> nation-bound framework cannot </w:t>
      </w:r>
      <w:r w:rsidR="00762ABF" w:rsidRPr="00DA14AD">
        <w:rPr>
          <w:sz w:val="23"/>
          <w:szCs w:val="23"/>
          <w:lang w:val="en-GB"/>
        </w:rPr>
        <w:t xml:space="preserve">capture all the dynamics of transnational party strategies to </w:t>
      </w:r>
      <w:r w:rsidR="007712FC" w:rsidRPr="00DA14AD">
        <w:rPr>
          <w:sz w:val="23"/>
          <w:szCs w:val="23"/>
          <w:lang w:val="en-GB"/>
        </w:rPr>
        <w:t>mobilize</w:t>
      </w:r>
      <w:r w:rsidR="00762ABF" w:rsidRPr="00DA14AD">
        <w:rPr>
          <w:sz w:val="23"/>
          <w:szCs w:val="23"/>
          <w:lang w:val="en-GB"/>
        </w:rPr>
        <w:t xml:space="preserve"> the emigrant vote. </w:t>
      </w:r>
      <w:r w:rsidR="0093605D" w:rsidRPr="00DA14AD">
        <w:rPr>
          <w:sz w:val="23"/>
          <w:szCs w:val="23"/>
          <w:lang w:val="en-GB"/>
        </w:rPr>
        <w:t>The transnational electoral field means that parties operate within a much more complex institutional environment where emigrant interests are embedded in their particular situatio</w:t>
      </w:r>
      <w:r w:rsidR="002C5324" w:rsidRPr="00DA14AD">
        <w:rPr>
          <w:sz w:val="23"/>
          <w:szCs w:val="23"/>
          <w:lang w:val="en-GB"/>
        </w:rPr>
        <w:t>n in their country of residence, parties need to negotiate their organizational presence on the ground with both emigrants and local political parties</w:t>
      </w:r>
      <w:r w:rsidRPr="00DA14AD">
        <w:rPr>
          <w:sz w:val="23"/>
          <w:szCs w:val="23"/>
          <w:lang w:val="en-GB"/>
        </w:rPr>
        <w:t xml:space="preserve">. </w:t>
      </w:r>
      <w:r w:rsidR="00532F72" w:rsidRPr="00DA14AD">
        <w:rPr>
          <w:sz w:val="23"/>
          <w:szCs w:val="23"/>
          <w:lang w:val="en-GB"/>
        </w:rPr>
        <w:t>A more systematic analysis of the weight of different local settings in the countries of residence entails a different research design that the one employed in this paper. Here the priority wa</w:t>
      </w:r>
      <w:r w:rsidR="0032487C" w:rsidRPr="00DA14AD">
        <w:rPr>
          <w:sz w:val="23"/>
          <w:szCs w:val="23"/>
          <w:lang w:val="en-GB"/>
        </w:rPr>
        <w:t>s to show how the transnational</w:t>
      </w:r>
      <w:r w:rsidR="00532F72" w:rsidRPr="00DA14AD">
        <w:rPr>
          <w:sz w:val="23"/>
          <w:szCs w:val="23"/>
          <w:lang w:val="en-GB"/>
        </w:rPr>
        <w:t xml:space="preserve"> electoral field of party strategies is differently configured according to different domestic institutional arrangement</w:t>
      </w:r>
      <w:r w:rsidR="007712FC" w:rsidRPr="00DA14AD">
        <w:rPr>
          <w:sz w:val="23"/>
          <w:szCs w:val="23"/>
          <w:lang w:val="en-GB"/>
        </w:rPr>
        <w:t xml:space="preserve">s in the country of origin. Overall, the cases show </w:t>
      </w:r>
      <w:r w:rsidR="0032487C" w:rsidRPr="00DA14AD">
        <w:rPr>
          <w:sz w:val="23"/>
          <w:szCs w:val="23"/>
          <w:lang w:val="en-GB"/>
        </w:rPr>
        <w:t xml:space="preserve">how </w:t>
      </w:r>
      <w:r w:rsidRPr="00DA14AD">
        <w:rPr>
          <w:sz w:val="23"/>
          <w:szCs w:val="23"/>
          <w:lang w:val="en-GB" w:eastAsia="es-ES"/>
        </w:rPr>
        <w:t>political parties</w:t>
      </w:r>
      <w:r w:rsidR="007712FC" w:rsidRPr="00DA14AD">
        <w:rPr>
          <w:sz w:val="23"/>
          <w:szCs w:val="23"/>
          <w:lang w:val="en-GB" w:eastAsia="es-ES"/>
        </w:rPr>
        <w:t xml:space="preserve"> across Spain, France and Romania</w:t>
      </w:r>
      <w:r w:rsidRPr="00DA14AD">
        <w:rPr>
          <w:sz w:val="23"/>
          <w:szCs w:val="23"/>
          <w:lang w:val="en-GB" w:eastAsia="es-ES"/>
        </w:rPr>
        <w:t xml:space="preserve"> are capable of not just adapting to</w:t>
      </w:r>
      <w:r w:rsidR="000266BE" w:rsidRPr="00DA14AD">
        <w:rPr>
          <w:sz w:val="23"/>
          <w:szCs w:val="23"/>
          <w:lang w:val="en-GB" w:eastAsia="es-ES"/>
        </w:rPr>
        <w:t>, but</w:t>
      </w:r>
      <w:r w:rsidRPr="00DA14AD">
        <w:rPr>
          <w:sz w:val="23"/>
          <w:szCs w:val="23"/>
          <w:lang w:val="en-GB" w:eastAsia="es-ES"/>
        </w:rPr>
        <w:t xml:space="preserve"> also structuring the content and </w:t>
      </w:r>
      <w:r w:rsidR="000266BE" w:rsidRPr="00DA14AD">
        <w:rPr>
          <w:sz w:val="23"/>
          <w:szCs w:val="23"/>
          <w:lang w:val="en-GB" w:eastAsia="es-ES"/>
        </w:rPr>
        <w:t>infrastructure</w:t>
      </w:r>
      <w:r w:rsidRPr="00DA14AD">
        <w:rPr>
          <w:sz w:val="23"/>
          <w:szCs w:val="23"/>
          <w:lang w:val="en-GB" w:eastAsia="es-ES"/>
        </w:rPr>
        <w:t xml:space="preserve"> of transnational democratic processes in the wake of the enfranchisement of external voters. </w:t>
      </w:r>
    </w:p>
    <w:p w14:paraId="3FE8B224" w14:textId="77777777" w:rsidR="003F53EB" w:rsidRPr="00DA14AD" w:rsidRDefault="003F53EB" w:rsidP="00B47015">
      <w:pPr>
        <w:spacing w:line="360" w:lineRule="auto"/>
        <w:rPr>
          <w:sz w:val="23"/>
          <w:szCs w:val="23"/>
          <w:lang w:val="en-GB" w:eastAsia="es-ES"/>
        </w:rPr>
      </w:pPr>
    </w:p>
    <w:p w14:paraId="6F193167" w14:textId="0D53C59B" w:rsidR="004B2080" w:rsidRDefault="004B2080">
      <w:pPr>
        <w:rPr>
          <w:sz w:val="23"/>
          <w:szCs w:val="23"/>
          <w:lang w:val="en-GB" w:eastAsia="es-ES"/>
        </w:rPr>
      </w:pPr>
      <w:r>
        <w:rPr>
          <w:sz w:val="23"/>
          <w:szCs w:val="23"/>
          <w:lang w:val="en-GB" w:eastAsia="es-ES"/>
        </w:rPr>
        <w:br w:type="page"/>
      </w:r>
    </w:p>
    <w:p w14:paraId="61D09676" w14:textId="4146936D" w:rsidR="007712FC" w:rsidRDefault="004B2080" w:rsidP="00B47015">
      <w:pPr>
        <w:spacing w:line="360" w:lineRule="auto"/>
        <w:rPr>
          <w:sz w:val="23"/>
          <w:szCs w:val="23"/>
          <w:lang w:val="en-GB" w:eastAsia="es-ES"/>
        </w:rPr>
      </w:pPr>
      <w:r>
        <w:rPr>
          <w:sz w:val="23"/>
          <w:szCs w:val="23"/>
          <w:lang w:val="en-GB" w:eastAsia="es-ES"/>
        </w:rPr>
        <w:t>Annex 1: Transnationalization of political parties in Spain, France and Romania</w:t>
      </w:r>
    </w:p>
    <w:p w14:paraId="43C6EB88" w14:textId="77777777" w:rsidR="004B2080" w:rsidRDefault="004B2080" w:rsidP="00B47015">
      <w:pPr>
        <w:spacing w:line="360" w:lineRule="auto"/>
        <w:rPr>
          <w:sz w:val="23"/>
          <w:szCs w:val="23"/>
          <w:lang w:val="en-GB" w:eastAsia="es-ES"/>
        </w:rPr>
      </w:pPr>
    </w:p>
    <w:tbl>
      <w:tblPr>
        <w:tblW w:w="9796" w:type="dxa"/>
        <w:tblInd w:w="93" w:type="dxa"/>
        <w:tblLayout w:type="fixed"/>
        <w:tblLook w:val="04A0" w:firstRow="1" w:lastRow="0" w:firstColumn="1" w:lastColumn="0" w:noHBand="0" w:noVBand="1"/>
      </w:tblPr>
      <w:tblGrid>
        <w:gridCol w:w="1433"/>
        <w:gridCol w:w="709"/>
        <w:gridCol w:w="1275"/>
        <w:gridCol w:w="1276"/>
        <w:gridCol w:w="1418"/>
        <w:gridCol w:w="1134"/>
        <w:gridCol w:w="2551"/>
      </w:tblGrid>
      <w:tr w:rsidR="004B2080" w:rsidRPr="007965AB" w14:paraId="0641CD93" w14:textId="77777777" w:rsidTr="004B2080">
        <w:trPr>
          <w:trHeight w:val="580"/>
        </w:trPr>
        <w:tc>
          <w:tcPr>
            <w:tcW w:w="1433" w:type="dxa"/>
            <w:tcBorders>
              <w:top w:val="single" w:sz="4" w:space="0" w:color="auto"/>
              <w:left w:val="single" w:sz="4" w:space="0" w:color="auto"/>
              <w:bottom w:val="single" w:sz="4" w:space="0" w:color="auto"/>
              <w:right w:val="single" w:sz="4" w:space="0" w:color="auto"/>
            </w:tcBorders>
            <w:shd w:val="clear" w:color="000000" w:fill="FFFF00"/>
            <w:hideMark/>
          </w:tcPr>
          <w:p w14:paraId="531D874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Party name</w:t>
            </w:r>
          </w:p>
        </w:tc>
        <w:tc>
          <w:tcPr>
            <w:tcW w:w="709" w:type="dxa"/>
            <w:tcBorders>
              <w:top w:val="single" w:sz="4" w:space="0" w:color="auto"/>
              <w:left w:val="nil"/>
              <w:bottom w:val="single" w:sz="4" w:space="0" w:color="auto"/>
              <w:right w:val="single" w:sz="4" w:space="0" w:color="auto"/>
            </w:tcBorders>
            <w:shd w:val="clear" w:color="000000" w:fill="FFFF00"/>
            <w:hideMark/>
          </w:tcPr>
          <w:p w14:paraId="2EDBF46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Election</w:t>
            </w:r>
          </w:p>
        </w:tc>
        <w:tc>
          <w:tcPr>
            <w:tcW w:w="2551" w:type="dxa"/>
            <w:gridSpan w:val="2"/>
            <w:tcBorders>
              <w:top w:val="single" w:sz="4" w:space="0" w:color="auto"/>
              <w:left w:val="nil"/>
              <w:bottom w:val="single" w:sz="4" w:space="0" w:color="auto"/>
              <w:right w:val="single" w:sz="4" w:space="0" w:color="auto"/>
            </w:tcBorders>
            <w:shd w:val="clear" w:color="000000" w:fill="FFFF00"/>
            <w:hideMark/>
          </w:tcPr>
          <w:p w14:paraId="473B068D"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Ideological linkage</w:t>
            </w:r>
          </w:p>
        </w:tc>
        <w:tc>
          <w:tcPr>
            <w:tcW w:w="2552" w:type="dxa"/>
            <w:gridSpan w:val="2"/>
            <w:tcBorders>
              <w:top w:val="single" w:sz="4" w:space="0" w:color="auto"/>
              <w:left w:val="nil"/>
              <w:bottom w:val="single" w:sz="4" w:space="0" w:color="auto"/>
              <w:right w:val="single" w:sz="4" w:space="0" w:color="auto"/>
            </w:tcBorders>
            <w:shd w:val="clear" w:color="000000" w:fill="FFFF00"/>
            <w:hideMark/>
          </w:tcPr>
          <w:p w14:paraId="3E773CD8"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Transnational infrastructure</w:t>
            </w:r>
          </w:p>
        </w:tc>
        <w:tc>
          <w:tcPr>
            <w:tcW w:w="2551" w:type="dxa"/>
            <w:tcBorders>
              <w:top w:val="single" w:sz="4" w:space="0" w:color="auto"/>
              <w:left w:val="nil"/>
              <w:bottom w:val="single" w:sz="4" w:space="0" w:color="auto"/>
              <w:right w:val="single" w:sz="4" w:space="0" w:color="auto"/>
            </w:tcBorders>
            <w:shd w:val="clear" w:color="000000" w:fill="FFFF00"/>
          </w:tcPr>
          <w:p w14:paraId="7F65FA57"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Main Campaign strategies</w:t>
            </w:r>
          </w:p>
        </w:tc>
      </w:tr>
      <w:tr w:rsidR="004B2080" w:rsidRPr="007965AB" w14:paraId="2100C8F2" w14:textId="77777777" w:rsidTr="004B2080">
        <w:trPr>
          <w:trHeight w:val="1198"/>
        </w:trPr>
        <w:tc>
          <w:tcPr>
            <w:tcW w:w="1433" w:type="dxa"/>
            <w:tcBorders>
              <w:top w:val="nil"/>
              <w:left w:val="single" w:sz="4" w:space="0" w:color="auto"/>
              <w:bottom w:val="single" w:sz="4" w:space="0" w:color="auto"/>
              <w:right w:val="single" w:sz="4" w:space="0" w:color="auto"/>
            </w:tcBorders>
            <w:shd w:val="clear" w:color="000000" w:fill="00B0F0"/>
            <w:hideMark/>
          </w:tcPr>
          <w:p w14:paraId="25783E85"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Indicators</w:t>
            </w:r>
          </w:p>
        </w:tc>
        <w:tc>
          <w:tcPr>
            <w:tcW w:w="709" w:type="dxa"/>
            <w:tcBorders>
              <w:top w:val="nil"/>
              <w:left w:val="nil"/>
              <w:bottom w:val="single" w:sz="4" w:space="0" w:color="auto"/>
              <w:right w:val="single" w:sz="4" w:space="0" w:color="auto"/>
            </w:tcBorders>
            <w:shd w:val="clear" w:color="000000" w:fill="00B0F0"/>
            <w:hideMark/>
          </w:tcPr>
          <w:p w14:paraId="11033E0D"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w:t>
            </w:r>
          </w:p>
        </w:tc>
        <w:tc>
          <w:tcPr>
            <w:tcW w:w="1275" w:type="dxa"/>
            <w:tcBorders>
              <w:top w:val="nil"/>
              <w:left w:val="nil"/>
              <w:bottom w:val="single" w:sz="4" w:space="0" w:color="auto"/>
              <w:right w:val="single" w:sz="4" w:space="0" w:color="auto"/>
            </w:tcBorders>
            <w:shd w:val="clear" w:color="000000" w:fill="00B0F0"/>
            <w:hideMark/>
          </w:tcPr>
          <w:p w14:paraId="4470220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Provisions for emigrants in main programme</w:t>
            </w:r>
          </w:p>
        </w:tc>
        <w:tc>
          <w:tcPr>
            <w:tcW w:w="1276" w:type="dxa"/>
            <w:tcBorders>
              <w:top w:val="nil"/>
              <w:left w:val="nil"/>
              <w:bottom w:val="single" w:sz="4" w:space="0" w:color="auto"/>
              <w:right w:val="single" w:sz="4" w:space="0" w:color="auto"/>
            </w:tcBorders>
            <w:shd w:val="clear" w:color="000000" w:fill="00B0F0"/>
            <w:hideMark/>
          </w:tcPr>
          <w:p w14:paraId="1CD583C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Level of detail, content</w:t>
            </w:r>
          </w:p>
        </w:tc>
        <w:tc>
          <w:tcPr>
            <w:tcW w:w="1418" w:type="dxa"/>
            <w:tcBorders>
              <w:top w:val="nil"/>
              <w:left w:val="nil"/>
              <w:bottom w:val="single" w:sz="4" w:space="0" w:color="auto"/>
              <w:right w:val="single" w:sz="4" w:space="0" w:color="auto"/>
            </w:tcBorders>
            <w:shd w:val="clear" w:color="000000" w:fill="00B0F0"/>
            <w:hideMark/>
          </w:tcPr>
          <w:p w14:paraId="462DA6C9"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Number of chapters abroad</w:t>
            </w:r>
          </w:p>
        </w:tc>
        <w:tc>
          <w:tcPr>
            <w:tcW w:w="1134" w:type="dxa"/>
            <w:tcBorders>
              <w:top w:val="nil"/>
              <w:left w:val="nil"/>
              <w:bottom w:val="single" w:sz="4" w:space="0" w:color="auto"/>
              <w:right w:val="single" w:sz="4" w:space="0" w:color="auto"/>
            </w:tcBorders>
            <w:shd w:val="clear" w:color="000000" w:fill="00B0F0"/>
            <w:hideMark/>
          </w:tcPr>
          <w:p w14:paraId="60645505"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Number of candidates in districts</w:t>
            </w:r>
          </w:p>
        </w:tc>
        <w:tc>
          <w:tcPr>
            <w:tcW w:w="2551" w:type="dxa"/>
            <w:tcBorders>
              <w:top w:val="nil"/>
              <w:left w:val="nil"/>
              <w:bottom w:val="single" w:sz="4" w:space="0" w:color="auto"/>
              <w:right w:val="single" w:sz="4" w:space="0" w:color="auto"/>
            </w:tcBorders>
            <w:shd w:val="clear" w:color="000000" w:fill="00B0F0"/>
          </w:tcPr>
          <w:p w14:paraId="041E7F28"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Parties asked to describe use and prioritization of different kinds of ‘campaign tools’.  </w:t>
            </w:r>
          </w:p>
        </w:tc>
      </w:tr>
      <w:tr w:rsidR="004B2080" w:rsidRPr="007965AB" w14:paraId="6330BC99" w14:textId="77777777" w:rsidTr="004B2080">
        <w:trPr>
          <w:trHeight w:val="560"/>
        </w:trPr>
        <w:tc>
          <w:tcPr>
            <w:tcW w:w="1433" w:type="dxa"/>
            <w:tcBorders>
              <w:top w:val="nil"/>
              <w:left w:val="single" w:sz="4" w:space="0" w:color="auto"/>
              <w:bottom w:val="single" w:sz="4" w:space="0" w:color="auto"/>
              <w:right w:val="single" w:sz="4" w:space="0" w:color="auto"/>
            </w:tcBorders>
            <w:shd w:val="clear" w:color="000000" w:fill="008000"/>
            <w:vAlign w:val="bottom"/>
            <w:hideMark/>
          </w:tcPr>
          <w:p w14:paraId="3629B439"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Spain</w:t>
            </w:r>
          </w:p>
        </w:tc>
        <w:tc>
          <w:tcPr>
            <w:tcW w:w="709" w:type="dxa"/>
            <w:tcBorders>
              <w:top w:val="nil"/>
              <w:left w:val="nil"/>
              <w:bottom w:val="single" w:sz="4" w:space="0" w:color="auto"/>
              <w:right w:val="single" w:sz="4" w:space="0" w:color="auto"/>
            </w:tcBorders>
            <w:shd w:val="clear" w:color="000000" w:fill="008000"/>
            <w:vAlign w:val="bottom"/>
            <w:hideMark/>
          </w:tcPr>
          <w:p w14:paraId="78F3AD0B" w14:textId="77777777" w:rsidR="004B2080" w:rsidRPr="007965AB" w:rsidRDefault="004B2080" w:rsidP="004B2080">
            <w:pPr>
              <w:keepLines/>
              <w:suppressAutoHyphens/>
              <w:rPr>
                <w:rFonts w:ascii="Calibri" w:eastAsia="Times New Roman" w:hAnsi="Calibri" w:cs="Times New Roman"/>
                <w:color w:val="000000"/>
                <w:sz w:val="20"/>
                <w:szCs w:val="20"/>
                <w:lang w:val="en-GB"/>
              </w:rPr>
            </w:pPr>
          </w:p>
        </w:tc>
        <w:tc>
          <w:tcPr>
            <w:tcW w:w="1275" w:type="dxa"/>
            <w:tcBorders>
              <w:top w:val="nil"/>
              <w:left w:val="nil"/>
              <w:bottom w:val="single" w:sz="4" w:space="0" w:color="auto"/>
              <w:right w:val="single" w:sz="4" w:space="0" w:color="auto"/>
            </w:tcBorders>
            <w:shd w:val="clear" w:color="000000" w:fill="008000"/>
            <w:vAlign w:val="bottom"/>
            <w:hideMark/>
          </w:tcPr>
          <w:p w14:paraId="374283FF" w14:textId="7A6473AF"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 Mainly national </w:t>
            </w:r>
            <w:r w:rsidR="00EE3064">
              <w:rPr>
                <w:rFonts w:ascii="Calibri" w:eastAsia="Times New Roman" w:hAnsi="Calibri" w:cs="Times New Roman"/>
                <w:color w:val="000000"/>
                <w:sz w:val="20"/>
                <w:szCs w:val="20"/>
                <w:lang w:val="en-GB"/>
              </w:rPr>
              <w:t xml:space="preserve">  </w:t>
            </w:r>
            <w:r w:rsidRPr="007965AB">
              <w:rPr>
                <w:rFonts w:ascii="Calibri" w:eastAsia="Times New Roman" w:hAnsi="Calibri" w:cs="Times New Roman"/>
                <w:color w:val="000000"/>
                <w:sz w:val="20"/>
                <w:szCs w:val="20"/>
                <w:lang w:val="en-GB"/>
              </w:rPr>
              <w:t>parties (PP, PSOE and IU)</w:t>
            </w:r>
          </w:p>
        </w:tc>
        <w:tc>
          <w:tcPr>
            <w:tcW w:w="1276" w:type="dxa"/>
            <w:tcBorders>
              <w:top w:val="nil"/>
              <w:left w:val="nil"/>
              <w:bottom w:val="single" w:sz="4" w:space="0" w:color="auto"/>
              <w:right w:val="single" w:sz="4" w:space="0" w:color="auto"/>
            </w:tcBorders>
            <w:shd w:val="clear" w:color="000000" w:fill="008000"/>
            <w:vAlign w:val="bottom"/>
            <w:hideMark/>
          </w:tcPr>
          <w:p w14:paraId="0DCE9100"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similar</w:t>
            </w:r>
          </w:p>
        </w:tc>
        <w:tc>
          <w:tcPr>
            <w:tcW w:w="1418" w:type="dxa"/>
            <w:tcBorders>
              <w:top w:val="nil"/>
              <w:left w:val="nil"/>
              <w:bottom w:val="single" w:sz="4" w:space="0" w:color="auto"/>
              <w:right w:val="single" w:sz="4" w:space="0" w:color="auto"/>
            </w:tcBorders>
            <w:shd w:val="clear" w:color="000000" w:fill="008000"/>
            <w:vAlign w:val="bottom"/>
            <w:hideMark/>
          </w:tcPr>
          <w:p w14:paraId="489D6BC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PSOE and IU longstanding, PP mobilize since 2000</w:t>
            </w:r>
          </w:p>
        </w:tc>
        <w:tc>
          <w:tcPr>
            <w:tcW w:w="1134" w:type="dxa"/>
            <w:tcBorders>
              <w:top w:val="nil"/>
              <w:left w:val="nil"/>
              <w:bottom w:val="single" w:sz="4" w:space="0" w:color="auto"/>
              <w:right w:val="single" w:sz="4" w:space="0" w:color="auto"/>
            </w:tcBorders>
            <w:shd w:val="clear" w:color="000000" w:fill="008000"/>
            <w:vAlign w:val="bottom"/>
            <w:hideMark/>
          </w:tcPr>
          <w:p w14:paraId="5A3D067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No districts/no candidates</w:t>
            </w:r>
          </w:p>
        </w:tc>
        <w:tc>
          <w:tcPr>
            <w:tcW w:w="2551" w:type="dxa"/>
            <w:tcBorders>
              <w:top w:val="nil"/>
              <w:left w:val="nil"/>
              <w:bottom w:val="single" w:sz="4" w:space="0" w:color="auto"/>
              <w:right w:val="single" w:sz="4" w:space="0" w:color="auto"/>
            </w:tcBorders>
            <w:shd w:val="clear" w:color="000000" w:fill="008000"/>
          </w:tcPr>
          <w:p w14:paraId="722DD42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More of everything, country variation, mainly PP and PSOE</w:t>
            </w:r>
          </w:p>
        </w:tc>
      </w:tr>
      <w:tr w:rsidR="004B2080" w:rsidRPr="007965AB" w14:paraId="75EC2158" w14:textId="77777777" w:rsidTr="004B2080">
        <w:trPr>
          <w:trHeight w:val="56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5FC03117"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Partido Popular (PP)</w:t>
            </w:r>
          </w:p>
        </w:tc>
        <w:tc>
          <w:tcPr>
            <w:tcW w:w="709" w:type="dxa"/>
            <w:tcBorders>
              <w:top w:val="nil"/>
              <w:left w:val="nil"/>
              <w:bottom w:val="single" w:sz="4" w:space="0" w:color="auto"/>
              <w:right w:val="single" w:sz="4" w:space="0" w:color="auto"/>
            </w:tcBorders>
            <w:shd w:val="clear" w:color="auto" w:fill="auto"/>
            <w:vAlign w:val="bottom"/>
            <w:hideMark/>
          </w:tcPr>
          <w:p w14:paraId="6B2834B1"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2011</w:t>
            </w:r>
          </w:p>
        </w:tc>
        <w:tc>
          <w:tcPr>
            <w:tcW w:w="1275" w:type="dxa"/>
            <w:tcBorders>
              <w:top w:val="nil"/>
              <w:left w:val="nil"/>
              <w:bottom w:val="single" w:sz="4" w:space="0" w:color="auto"/>
              <w:right w:val="single" w:sz="4" w:space="0" w:color="auto"/>
            </w:tcBorders>
            <w:shd w:val="clear" w:color="auto" w:fill="auto"/>
            <w:vAlign w:val="bottom"/>
            <w:hideMark/>
          </w:tcPr>
          <w:p w14:paraId="007A556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702A0D14"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1844A3D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40 offices/27 countries (since 2000) </w:t>
            </w:r>
          </w:p>
        </w:tc>
        <w:tc>
          <w:tcPr>
            <w:tcW w:w="1134" w:type="dxa"/>
            <w:tcBorders>
              <w:top w:val="nil"/>
              <w:left w:val="nil"/>
              <w:bottom w:val="single" w:sz="4" w:space="0" w:color="auto"/>
              <w:right w:val="single" w:sz="4" w:space="0" w:color="auto"/>
            </w:tcBorders>
            <w:shd w:val="clear" w:color="auto" w:fill="auto"/>
            <w:vAlign w:val="bottom"/>
            <w:hideMark/>
          </w:tcPr>
          <w:p w14:paraId="1C4F345F"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w:t>
            </w:r>
          </w:p>
        </w:tc>
        <w:tc>
          <w:tcPr>
            <w:tcW w:w="2551" w:type="dxa"/>
            <w:tcBorders>
              <w:top w:val="nil"/>
              <w:left w:val="nil"/>
              <w:bottom w:val="single" w:sz="4" w:space="0" w:color="auto"/>
              <w:right w:val="single" w:sz="4" w:space="0" w:color="auto"/>
            </w:tcBorders>
          </w:tcPr>
          <w:p w14:paraId="2598E73F"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campaign, use of all strategies</w:t>
            </w:r>
          </w:p>
        </w:tc>
      </w:tr>
      <w:tr w:rsidR="004B2080" w:rsidRPr="007965AB" w14:paraId="7473189B" w14:textId="77777777" w:rsidTr="004B2080">
        <w:trPr>
          <w:trHeight w:val="84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7EC8156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Partido Obreros Socialistas España (PSOE)</w:t>
            </w:r>
          </w:p>
        </w:tc>
        <w:tc>
          <w:tcPr>
            <w:tcW w:w="709" w:type="dxa"/>
            <w:tcBorders>
              <w:top w:val="nil"/>
              <w:left w:val="nil"/>
              <w:bottom w:val="single" w:sz="4" w:space="0" w:color="auto"/>
              <w:right w:val="single" w:sz="4" w:space="0" w:color="auto"/>
            </w:tcBorders>
            <w:shd w:val="clear" w:color="auto" w:fill="auto"/>
            <w:vAlign w:val="bottom"/>
            <w:hideMark/>
          </w:tcPr>
          <w:p w14:paraId="5CEA8BCD"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2011</w:t>
            </w:r>
          </w:p>
        </w:tc>
        <w:tc>
          <w:tcPr>
            <w:tcW w:w="1275" w:type="dxa"/>
            <w:tcBorders>
              <w:top w:val="nil"/>
              <w:left w:val="nil"/>
              <w:bottom w:val="single" w:sz="4" w:space="0" w:color="auto"/>
              <w:right w:val="single" w:sz="4" w:space="0" w:color="auto"/>
            </w:tcBorders>
            <w:shd w:val="clear" w:color="auto" w:fill="auto"/>
            <w:vAlign w:val="bottom"/>
            <w:hideMark/>
          </w:tcPr>
          <w:p w14:paraId="2D0220E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45B4E0D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47223DF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30 offices/24 countries (since 1990s)</w:t>
            </w:r>
          </w:p>
        </w:tc>
        <w:tc>
          <w:tcPr>
            <w:tcW w:w="1134" w:type="dxa"/>
            <w:tcBorders>
              <w:top w:val="nil"/>
              <w:left w:val="nil"/>
              <w:bottom w:val="single" w:sz="4" w:space="0" w:color="auto"/>
              <w:right w:val="single" w:sz="4" w:space="0" w:color="auto"/>
            </w:tcBorders>
            <w:shd w:val="clear" w:color="auto" w:fill="auto"/>
            <w:vAlign w:val="bottom"/>
            <w:hideMark/>
          </w:tcPr>
          <w:p w14:paraId="07AF3C58"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w:t>
            </w:r>
          </w:p>
        </w:tc>
        <w:tc>
          <w:tcPr>
            <w:tcW w:w="2551" w:type="dxa"/>
            <w:tcBorders>
              <w:top w:val="nil"/>
              <w:left w:val="nil"/>
              <w:bottom w:val="single" w:sz="4" w:space="0" w:color="auto"/>
              <w:right w:val="single" w:sz="4" w:space="0" w:color="auto"/>
            </w:tcBorders>
          </w:tcPr>
          <w:p w14:paraId="68AA9DC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campaign, use of all strategies</w:t>
            </w:r>
          </w:p>
        </w:tc>
      </w:tr>
      <w:tr w:rsidR="004B2080" w:rsidRPr="007965AB" w14:paraId="46289C3F" w14:textId="77777777" w:rsidTr="004B2080">
        <w:trPr>
          <w:trHeight w:val="56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7E83D92F"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Izquerda Unida (IU)</w:t>
            </w:r>
          </w:p>
        </w:tc>
        <w:tc>
          <w:tcPr>
            <w:tcW w:w="709" w:type="dxa"/>
            <w:tcBorders>
              <w:top w:val="nil"/>
              <w:left w:val="nil"/>
              <w:bottom w:val="single" w:sz="4" w:space="0" w:color="auto"/>
              <w:right w:val="single" w:sz="4" w:space="0" w:color="auto"/>
            </w:tcBorders>
            <w:shd w:val="clear" w:color="auto" w:fill="auto"/>
            <w:vAlign w:val="bottom"/>
            <w:hideMark/>
          </w:tcPr>
          <w:p w14:paraId="232FC90D"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2011</w:t>
            </w:r>
          </w:p>
        </w:tc>
        <w:tc>
          <w:tcPr>
            <w:tcW w:w="1275" w:type="dxa"/>
            <w:tcBorders>
              <w:top w:val="nil"/>
              <w:left w:val="nil"/>
              <w:bottom w:val="single" w:sz="4" w:space="0" w:color="auto"/>
              <w:right w:val="single" w:sz="4" w:space="0" w:color="auto"/>
            </w:tcBorders>
            <w:shd w:val="clear" w:color="auto" w:fill="auto"/>
            <w:vAlign w:val="bottom"/>
            <w:hideMark/>
          </w:tcPr>
          <w:p w14:paraId="7B40BDA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7DB7B56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0BB6600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6 offices/6 countries (unchanged since 1980s)</w:t>
            </w:r>
          </w:p>
        </w:tc>
        <w:tc>
          <w:tcPr>
            <w:tcW w:w="1134" w:type="dxa"/>
            <w:tcBorders>
              <w:top w:val="nil"/>
              <w:left w:val="nil"/>
              <w:bottom w:val="single" w:sz="4" w:space="0" w:color="auto"/>
              <w:right w:val="single" w:sz="4" w:space="0" w:color="auto"/>
            </w:tcBorders>
            <w:shd w:val="clear" w:color="auto" w:fill="auto"/>
            <w:vAlign w:val="bottom"/>
            <w:hideMark/>
          </w:tcPr>
          <w:p w14:paraId="6E8E7D8D"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w:t>
            </w:r>
          </w:p>
        </w:tc>
        <w:tc>
          <w:tcPr>
            <w:tcW w:w="2551" w:type="dxa"/>
            <w:tcBorders>
              <w:top w:val="nil"/>
              <w:left w:val="nil"/>
              <w:bottom w:val="single" w:sz="4" w:space="0" w:color="auto"/>
              <w:right w:val="single" w:sz="4" w:space="0" w:color="auto"/>
            </w:tcBorders>
          </w:tcPr>
          <w:p w14:paraId="6B736CF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Mainly publication of material digitally, no visits</w:t>
            </w:r>
          </w:p>
        </w:tc>
      </w:tr>
      <w:tr w:rsidR="004B2080" w:rsidRPr="007965AB" w14:paraId="388AF553" w14:textId="77777777" w:rsidTr="004B2080">
        <w:trPr>
          <w:trHeight w:val="28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1EFEE63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Regional parties with national representation </w:t>
            </w:r>
          </w:p>
        </w:tc>
        <w:tc>
          <w:tcPr>
            <w:tcW w:w="709" w:type="dxa"/>
            <w:tcBorders>
              <w:top w:val="nil"/>
              <w:left w:val="nil"/>
              <w:bottom w:val="single" w:sz="4" w:space="0" w:color="auto"/>
              <w:right w:val="single" w:sz="4" w:space="0" w:color="auto"/>
            </w:tcBorders>
            <w:shd w:val="clear" w:color="auto" w:fill="auto"/>
            <w:vAlign w:val="bottom"/>
            <w:hideMark/>
          </w:tcPr>
          <w:p w14:paraId="33D3ABB2"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2011</w:t>
            </w:r>
          </w:p>
        </w:tc>
        <w:tc>
          <w:tcPr>
            <w:tcW w:w="1275" w:type="dxa"/>
            <w:tcBorders>
              <w:top w:val="nil"/>
              <w:left w:val="nil"/>
              <w:bottom w:val="single" w:sz="4" w:space="0" w:color="auto"/>
              <w:right w:val="single" w:sz="4" w:space="0" w:color="auto"/>
            </w:tcBorders>
            <w:shd w:val="clear" w:color="auto" w:fill="auto"/>
            <w:vAlign w:val="bottom"/>
            <w:hideMark/>
          </w:tcPr>
          <w:p w14:paraId="5A6E96F7"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No (only in regional elections)</w:t>
            </w:r>
          </w:p>
        </w:tc>
        <w:tc>
          <w:tcPr>
            <w:tcW w:w="1276" w:type="dxa"/>
            <w:tcBorders>
              <w:top w:val="nil"/>
              <w:left w:val="nil"/>
              <w:bottom w:val="single" w:sz="4" w:space="0" w:color="auto"/>
              <w:right w:val="single" w:sz="4" w:space="0" w:color="auto"/>
            </w:tcBorders>
            <w:shd w:val="clear" w:color="auto" w:fill="auto"/>
            <w:vAlign w:val="bottom"/>
            <w:hideMark/>
          </w:tcPr>
          <w:p w14:paraId="5FA2709F" w14:textId="77777777" w:rsidR="004B2080" w:rsidRPr="007965AB" w:rsidRDefault="004B2080" w:rsidP="004B2080">
            <w:pPr>
              <w:keepLines/>
              <w:suppressAutoHyphens/>
              <w:rPr>
                <w:rFonts w:ascii="Calibri" w:eastAsia="Times New Roman" w:hAnsi="Calibri" w:cs="Times New Roman"/>
                <w:color w:val="000000"/>
                <w:sz w:val="20"/>
                <w:szCs w:val="20"/>
                <w:lang w:val="en-GB"/>
              </w:rPr>
            </w:pPr>
          </w:p>
        </w:tc>
        <w:tc>
          <w:tcPr>
            <w:tcW w:w="1418" w:type="dxa"/>
            <w:tcBorders>
              <w:top w:val="nil"/>
              <w:left w:val="nil"/>
              <w:bottom w:val="single" w:sz="4" w:space="0" w:color="auto"/>
              <w:right w:val="single" w:sz="4" w:space="0" w:color="auto"/>
            </w:tcBorders>
            <w:shd w:val="clear" w:color="auto" w:fill="auto"/>
            <w:vAlign w:val="bottom"/>
            <w:hideMark/>
          </w:tcPr>
          <w:p w14:paraId="75C77D5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1 office/1 country (Canary islands)</w:t>
            </w:r>
          </w:p>
        </w:tc>
        <w:tc>
          <w:tcPr>
            <w:tcW w:w="1134" w:type="dxa"/>
            <w:tcBorders>
              <w:top w:val="nil"/>
              <w:left w:val="nil"/>
              <w:bottom w:val="single" w:sz="4" w:space="0" w:color="auto"/>
              <w:right w:val="single" w:sz="4" w:space="0" w:color="auto"/>
            </w:tcBorders>
            <w:shd w:val="clear" w:color="auto" w:fill="auto"/>
            <w:vAlign w:val="bottom"/>
            <w:hideMark/>
          </w:tcPr>
          <w:p w14:paraId="012177C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w:t>
            </w:r>
          </w:p>
        </w:tc>
        <w:tc>
          <w:tcPr>
            <w:tcW w:w="2551" w:type="dxa"/>
            <w:tcBorders>
              <w:top w:val="nil"/>
              <w:left w:val="nil"/>
              <w:bottom w:val="single" w:sz="4" w:space="0" w:color="auto"/>
              <w:right w:val="single" w:sz="4" w:space="0" w:color="auto"/>
            </w:tcBorders>
          </w:tcPr>
          <w:p w14:paraId="7BFD1E93"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Example of Coalicion Canarias (CC),practically nothing in 2011 (voto rogado)</w:t>
            </w:r>
          </w:p>
        </w:tc>
      </w:tr>
      <w:tr w:rsidR="004B2080" w:rsidRPr="007965AB" w14:paraId="11374D9C" w14:textId="77777777" w:rsidTr="004B2080">
        <w:trPr>
          <w:trHeight w:val="560"/>
        </w:trPr>
        <w:tc>
          <w:tcPr>
            <w:tcW w:w="1433" w:type="dxa"/>
            <w:tcBorders>
              <w:top w:val="nil"/>
              <w:left w:val="single" w:sz="4" w:space="0" w:color="auto"/>
              <w:bottom w:val="single" w:sz="4" w:space="0" w:color="auto"/>
              <w:right w:val="single" w:sz="4" w:space="0" w:color="auto"/>
            </w:tcBorders>
            <w:shd w:val="clear" w:color="000000" w:fill="008000"/>
            <w:hideMark/>
          </w:tcPr>
          <w:p w14:paraId="45F24333"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FRANCE</w:t>
            </w:r>
          </w:p>
        </w:tc>
        <w:tc>
          <w:tcPr>
            <w:tcW w:w="709" w:type="dxa"/>
            <w:tcBorders>
              <w:top w:val="nil"/>
              <w:left w:val="nil"/>
              <w:bottom w:val="single" w:sz="4" w:space="0" w:color="auto"/>
              <w:right w:val="single" w:sz="4" w:space="0" w:color="auto"/>
            </w:tcBorders>
            <w:shd w:val="clear" w:color="000000" w:fill="008000"/>
            <w:hideMark/>
          </w:tcPr>
          <w:p w14:paraId="7A08D164"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p>
        </w:tc>
        <w:tc>
          <w:tcPr>
            <w:tcW w:w="1275" w:type="dxa"/>
            <w:tcBorders>
              <w:top w:val="nil"/>
              <w:left w:val="nil"/>
              <w:bottom w:val="single" w:sz="4" w:space="0" w:color="auto"/>
              <w:right w:val="single" w:sz="4" w:space="0" w:color="auto"/>
            </w:tcBorders>
            <w:shd w:val="clear" w:color="000000" w:fill="008000"/>
            <w:hideMark/>
          </w:tcPr>
          <w:p w14:paraId="3F55EFAD"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Only 3 parties</w:t>
            </w:r>
          </w:p>
        </w:tc>
        <w:tc>
          <w:tcPr>
            <w:tcW w:w="1276" w:type="dxa"/>
            <w:tcBorders>
              <w:top w:val="nil"/>
              <w:left w:val="nil"/>
              <w:bottom w:val="single" w:sz="4" w:space="0" w:color="auto"/>
              <w:right w:val="single" w:sz="4" w:space="0" w:color="auto"/>
            </w:tcBorders>
            <w:shd w:val="clear" w:color="000000" w:fill="008000"/>
            <w:hideMark/>
          </w:tcPr>
          <w:p w14:paraId="5ED88D8C"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similar </w:t>
            </w:r>
          </w:p>
        </w:tc>
        <w:tc>
          <w:tcPr>
            <w:tcW w:w="1418" w:type="dxa"/>
            <w:tcBorders>
              <w:top w:val="nil"/>
              <w:left w:val="nil"/>
              <w:bottom w:val="single" w:sz="4" w:space="0" w:color="auto"/>
              <w:right w:val="single" w:sz="4" w:space="0" w:color="auto"/>
            </w:tcBorders>
            <w:shd w:val="clear" w:color="000000" w:fill="008000"/>
            <w:hideMark/>
          </w:tcPr>
          <w:p w14:paraId="34BB1B90"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Mainly PS and FN, UMP historically with the UFE structure</w:t>
            </w:r>
          </w:p>
        </w:tc>
        <w:tc>
          <w:tcPr>
            <w:tcW w:w="1134" w:type="dxa"/>
            <w:tcBorders>
              <w:top w:val="nil"/>
              <w:left w:val="nil"/>
              <w:bottom w:val="single" w:sz="4" w:space="0" w:color="auto"/>
              <w:right w:val="single" w:sz="4" w:space="0" w:color="auto"/>
            </w:tcBorders>
            <w:shd w:val="clear" w:color="000000" w:fill="008000"/>
            <w:hideMark/>
          </w:tcPr>
          <w:p w14:paraId="091D25C7"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11 districts</w:t>
            </w:r>
          </w:p>
        </w:tc>
        <w:tc>
          <w:tcPr>
            <w:tcW w:w="2551" w:type="dxa"/>
            <w:tcBorders>
              <w:top w:val="nil"/>
              <w:left w:val="nil"/>
              <w:bottom w:val="single" w:sz="4" w:space="0" w:color="auto"/>
              <w:right w:val="single" w:sz="4" w:space="0" w:color="auto"/>
            </w:tcBorders>
            <w:shd w:val="clear" w:color="000000" w:fill="008000"/>
          </w:tcPr>
          <w:p w14:paraId="3E3EFB3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More of everything, district variation, mainly UMP, PS</w:t>
            </w:r>
          </w:p>
        </w:tc>
      </w:tr>
      <w:tr w:rsidR="004B2080" w:rsidRPr="007965AB" w14:paraId="637DB8F0" w14:textId="77777777" w:rsidTr="004B2080">
        <w:trPr>
          <w:trHeight w:val="840"/>
        </w:trPr>
        <w:tc>
          <w:tcPr>
            <w:tcW w:w="1433" w:type="dxa"/>
            <w:tcBorders>
              <w:top w:val="nil"/>
              <w:left w:val="single" w:sz="4" w:space="0" w:color="auto"/>
              <w:bottom w:val="single" w:sz="4" w:space="0" w:color="auto"/>
              <w:right w:val="single" w:sz="4" w:space="0" w:color="auto"/>
            </w:tcBorders>
            <w:shd w:val="clear" w:color="auto" w:fill="auto"/>
            <w:hideMark/>
          </w:tcPr>
          <w:p w14:paraId="11A9261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UMP</w:t>
            </w:r>
          </w:p>
        </w:tc>
        <w:tc>
          <w:tcPr>
            <w:tcW w:w="709" w:type="dxa"/>
            <w:tcBorders>
              <w:top w:val="nil"/>
              <w:left w:val="nil"/>
              <w:bottom w:val="single" w:sz="4" w:space="0" w:color="auto"/>
              <w:right w:val="single" w:sz="4" w:space="0" w:color="auto"/>
            </w:tcBorders>
            <w:shd w:val="clear" w:color="auto" w:fill="auto"/>
            <w:hideMark/>
          </w:tcPr>
          <w:p w14:paraId="2127716A"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2012</w:t>
            </w:r>
          </w:p>
        </w:tc>
        <w:tc>
          <w:tcPr>
            <w:tcW w:w="1275" w:type="dxa"/>
            <w:tcBorders>
              <w:top w:val="nil"/>
              <w:left w:val="nil"/>
              <w:bottom w:val="single" w:sz="4" w:space="0" w:color="auto"/>
              <w:right w:val="single" w:sz="4" w:space="0" w:color="auto"/>
            </w:tcBorders>
            <w:shd w:val="clear" w:color="auto" w:fill="auto"/>
            <w:hideMark/>
          </w:tcPr>
          <w:p w14:paraId="0136AB4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Yes</w:t>
            </w:r>
          </w:p>
        </w:tc>
        <w:tc>
          <w:tcPr>
            <w:tcW w:w="1276" w:type="dxa"/>
            <w:tcBorders>
              <w:top w:val="nil"/>
              <w:left w:val="nil"/>
              <w:bottom w:val="single" w:sz="4" w:space="0" w:color="auto"/>
              <w:right w:val="single" w:sz="4" w:space="0" w:color="auto"/>
            </w:tcBorders>
            <w:shd w:val="clear" w:color="auto" w:fill="auto"/>
            <w:hideMark/>
          </w:tcPr>
          <w:p w14:paraId="295680D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Medium</w:t>
            </w:r>
          </w:p>
        </w:tc>
        <w:tc>
          <w:tcPr>
            <w:tcW w:w="1418" w:type="dxa"/>
            <w:tcBorders>
              <w:top w:val="nil"/>
              <w:left w:val="nil"/>
              <w:bottom w:val="single" w:sz="4" w:space="0" w:color="auto"/>
              <w:right w:val="single" w:sz="4" w:space="0" w:color="auto"/>
            </w:tcBorders>
            <w:shd w:val="clear" w:color="auto" w:fill="auto"/>
            <w:hideMark/>
          </w:tcPr>
          <w:p w14:paraId="769A7A98"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No overview on website.</w:t>
            </w:r>
          </w:p>
        </w:tc>
        <w:tc>
          <w:tcPr>
            <w:tcW w:w="1134" w:type="dxa"/>
            <w:tcBorders>
              <w:top w:val="nil"/>
              <w:left w:val="nil"/>
              <w:bottom w:val="single" w:sz="4" w:space="0" w:color="auto"/>
              <w:right w:val="single" w:sz="4" w:space="0" w:color="auto"/>
            </w:tcBorders>
            <w:shd w:val="clear" w:color="auto" w:fill="auto"/>
            <w:hideMark/>
          </w:tcPr>
          <w:p w14:paraId="1F5E1C88"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11</w:t>
            </w:r>
          </w:p>
        </w:tc>
        <w:tc>
          <w:tcPr>
            <w:tcW w:w="2551" w:type="dxa"/>
            <w:tcBorders>
              <w:top w:val="nil"/>
              <w:left w:val="nil"/>
              <w:bottom w:val="single" w:sz="4" w:space="0" w:color="auto"/>
              <w:right w:val="single" w:sz="4" w:space="0" w:color="auto"/>
            </w:tcBorders>
          </w:tcPr>
          <w:p w14:paraId="787960A6"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 campaign, use of all strategies</w:t>
            </w:r>
          </w:p>
        </w:tc>
      </w:tr>
      <w:tr w:rsidR="004B2080" w:rsidRPr="007965AB" w14:paraId="45DA0DD1" w14:textId="77777777" w:rsidTr="004B2080">
        <w:trPr>
          <w:trHeight w:val="560"/>
        </w:trPr>
        <w:tc>
          <w:tcPr>
            <w:tcW w:w="1433" w:type="dxa"/>
            <w:tcBorders>
              <w:top w:val="nil"/>
              <w:left w:val="single" w:sz="4" w:space="0" w:color="auto"/>
              <w:bottom w:val="single" w:sz="4" w:space="0" w:color="auto"/>
              <w:right w:val="single" w:sz="4" w:space="0" w:color="auto"/>
            </w:tcBorders>
            <w:shd w:val="clear" w:color="auto" w:fill="auto"/>
            <w:hideMark/>
          </w:tcPr>
          <w:p w14:paraId="692CBA1C"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PS</w:t>
            </w:r>
          </w:p>
        </w:tc>
        <w:tc>
          <w:tcPr>
            <w:tcW w:w="709" w:type="dxa"/>
            <w:tcBorders>
              <w:top w:val="nil"/>
              <w:left w:val="nil"/>
              <w:bottom w:val="single" w:sz="4" w:space="0" w:color="auto"/>
              <w:right w:val="single" w:sz="4" w:space="0" w:color="auto"/>
            </w:tcBorders>
            <w:shd w:val="clear" w:color="auto" w:fill="auto"/>
            <w:hideMark/>
          </w:tcPr>
          <w:p w14:paraId="73ECA5BA"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sz w:val="20"/>
                <w:szCs w:val="20"/>
                <w:lang w:val="en-GB"/>
              </w:rPr>
              <w:t>2012</w:t>
            </w:r>
          </w:p>
        </w:tc>
        <w:tc>
          <w:tcPr>
            <w:tcW w:w="1275" w:type="dxa"/>
            <w:tcBorders>
              <w:top w:val="nil"/>
              <w:left w:val="nil"/>
              <w:bottom w:val="single" w:sz="4" w:space="0" w:color="auto"/>
              <w:right w:val="single" w:sz="4" w:space="0" w:color="auto"/>
            </w:tcBorders>
            <w:shd w:val="clear" w:color="auto" w:fill="auto"/>
            <w:hideMark/>
          </w:tcPr>
          <w:p w14:paraId="589EBD7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 xml:space="preserve">Yes, Special Programme </w:t>
            </w:r>
          </w:p>
        </w:tc>
        <w:tc>
          <w:tcPr>
            <w:tcW w:w="1276" w:type="dxa"/>
            <w:tcBorders>
              <w:top w:val="nil"/>
              <w:left w:val="nil"/>
              <w:bottom w:val="single" w:sz="4" w:space="0" w:color="auto"/>
              <w:right w:val="single" w:sz="4" w:space="0" w:color="auto"/>
            </w:tcBorders>
            <w:shd w:val="clear" w:color="auto" w:fill="auto"/>
            <w:hideMark/>
          </w:tcPr>
          <w:p w14:paraId="5CD66F0B"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Extensive</w:t>
            </w:r>
          </w:p>
        </w:tc>
        <w:tc>
          <w:tcPr>
            <w:tcW w:w="1418" w:type="dxa"/>
            <w:tcBorders>
              <w:top w:val="nil"/>
              <w:left w:val="nil"/>
              <w:bottom w:val="single" w:sz="4" w:space="0" w:color="auto"/>
              <w:right w:val="single" w:sz="4" w:space="0" w:color="auto"/>
            </w:tcBorders>
            <w:shd w:val="clear" w:color="auto" w:fill="auto"/>
            <w:hideMark/>
          </w:tcPr>
          <w:p w14:paraId="296ECE6B" w14:textId="365302E1"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60</w:t>
            </w:r>
            <w:r w:rsidR="00DD6076">
              <w:rPr>
                <w:rFonts w:ascii="Calibri" w:eastAsia="Times New Roman" w:hAnsi="Calibri" w:cs="Times New Roman"/>
                <w:sz w:val="20"/>
                <w:szCs w:val="20"/>
                <w:lang w:val="en-GB"/>
              </w:rPr>
              <w:t xml:space="preserve"> (mainly in run up to 2012 campaign)</w:t>
            </w:r>
          </w:p>
        </w:tc>
        <w:tc>
          <w:tcPr>
            <w:tcW w:w="1134" w:type="dxa"/>
            <w:tcBorders>
              <w:top w:val="nil"/>
              <w:left w:val="nil"/>
              <w:bottom w:val="single" w:sz="4" w:space="0" w:color="auto"/>
              <w:right w:val="single" w:sz="4" w:space="0" w:color="auto"/>
            </w:tcBorders>
            <w:shd w:val="clear" w:color="auto" w:fill="auto"/>
            <w:hideMark/>
          </w:tcPr>
          <w:p w14:paraId="1AF1950C"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11</w:t>
            </w:r>
          </w:p>
        </w:tc>
        <w:tc>
          <w:tcPr>
            <w:tcW w:w="2551" w:type="dxa"/>
            <w:tcBorders>
              <w:top w:val="nil"/>
              <w:left w:val="nil"/>
              <w:bottom w:val="single" w:sz="4" w:space="0" w:color="auto"/>
              <w:right w:val="single" w:sz="4" w:space="0" w:color="auto"/>
            </w:tcBorders>
          </w:tcPr>
          <w:p w14:paraId="40EFAD59"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 campaign, use of all strategies</w:t>
            </w:r>
          </w:p>
        </w:tc>
      </w:tr>
      <w:tr w:rsidR="004B2080" w:rsidRPr="007965AB" w14:paraId="41FFA0C4" w14:textId="77777777" w:rsidTr="004B2080">
        <w:trPr>
          <w:trHeight w:val="560"/>
        </w:trPr>
        <w:tc>
          <w:tcPr>
            <w:tcW w:w="1433" w:type="dxa"/>
            <w:tcBorders>
              <w:top w:val="nil"/>
              <w:left w:val="single" w:sz="4" w:space="0" w:color="auto"/>
              <w:bottom w:val="single" w:sz="4" w:space="0" w:color="auto"/>
              <w:right w:val="single" w:sz="4" w:space="0" w:color="auto"/>
            </w:tcBorders>
            <w:shd w:val="clear" w:color="auto" w:fill="auto"/>
            <w:hideMark/>
          </w:tcPr>
          <w:p w14:paraId="5950E6A3"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 xml:space="preserve">Les Verts /EELV </w:t>
            </w:r>
          </w:p>
        </w:tc>
        <w:tc>
          <w:tcPr>
            <w:tcW w:w="709" w:type="dxa"/>
            <w:tcBorders>
              <w:top w:val="nil"/>
              <w:left w:val="nil"/>
              <w:bottom w:val="single" w:sz="4" w:space="0" w:color="auto"/>
              <w:right w:val="single" w:sz="4" w:space="0" w:color="auto"/>
            </w:tcBorders>
            <w:shd w:val="clear" w:color="auto" w:fill="auto"/>
            <w:hideMark/>
          </w:tcPr>
          <w:p w14:paraId="0FACE1A5"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2012</w:t>
            </w:r>
          </w:p>
        </w:tc>
        <w:tc>
          <w:tcPr>
            <w:tcW w:w="1275" w:type="dxa"/>
            <w:tcBorders>
              <w:top w:val="nil"/>
              <w:left w:val="nil"/>
              <w:bottom w:val="single" w:sz="4" w:space="0" w:color="auto"/>
              <w:right w:val="single" w:sz="4" w:space="0" w:color="auto"/>
            </w:tcBorders>
            <w:shd w:val="clear" w:color="auto" w:fill="auto"/>
            <w:hideMark/>
          </w:tcPr>
          <w:p w14:paraId="76593607"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Yes</w:t>
            </w:r>
          </w:p>
        </w:tc>
        <w:tc>
          <w:tcPr>
            <w:tcW w:w="1276" w:type="dxa"/>
            <w:tcBorders>
              <w:top w:val="nil"/>
              <w:left w:val="nil"/>
              <w:bottom w:val="single" w:sz="4" w:space="0" w:color="auto"/>
              <w:right w:val="single" w:sz="4" w:space="0" w:color="auto"/>
            </w:tcBorders>
            <w:shd w:val="clear" w:color="auto" w:fill="auto"/>
            <w:hideMark/>
          </w:tcPr>
          <w:p w14:paraId="577AA87F"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Medium</w:t>
            </w:r>
          </w:p>
        </w:tc>
        <w:tc>
          <w:tcPr>
            <w:tcW w:w="1418" w:type="dxa"/>
            <w:tcBorders>
              <w:top w:val="nil"/>
              <w:left w:val="nil"/>
              <w:bottom w:val="single" w:sz="4" w:space="0" w:color="auto"/>
              <w:right w:val="single" w:sz="4" w:space="0" w:color="auto"/>
            </w:tcBorders>
            <w:shd w:val="clear" w:color="auto" w:fill="auto"/>
            <w:hideMark/>
          </w:tcPr>
          <w:p w14:paraId="179EF704" w14:textId="146F08AB" w:rsidR="004B2080" w:rsidRPr="007965AB" w:rsidRDefault="00ED00CC" w:rsidP="004B2080">
            <w:pPr>
              <w:keepLines/>
              <w:suppressAutoHyphens/>
              <w:rPr>
                <w:rFonts w:ascii="Calibri" w:eastAsia="Times New Roman" w:hAnsi="Calibri" w:cs="Times New Roman"/>
                <w:color w:val="000000"/>
                <w:sz w:val="20"/>
                <w:szCs w:val="20"/>
                <w:lang w:val="en-GB"/>
              </w:rPr>
            </w:pPr>
            <w:hyperlink r:id="rId13" w:history="1">
              <w:r w:rsidR="004B2080" w:rsidRPr="007965AB">
                <w:rPr>
                  <w:rFonts w:ascii="Calibri" w:eastAsia="Times New Roman" w:hAnsi="Calibri" w:cs="Times New Roman"/>
                  <w:sz w:val="20"/>
                  <w:szCs w:val="20"/>
                  <w:lang w:val="en-GB"/>
                </w:rPr>
                <w:t>11</w:t>
              </w:r>
            </w:hyperlink>
            <w:r w:rsidR="00DD6076">
              <w:rPr>
                <w:rFonts w:ascii="Calibri" w:eastAsia="Times New Roman" w:hAnsi="Calibri" w:cs="Times New Roman"/>
                <w:sz w:val="20"/>
                <w:szCs w:val="20"/>
                <w:lang w:val="en-GB"/>
              </w:rPr>
              <w:t xml:space="preserve"> (mainly in run up to 2012 campaign)</w:t>
            </w:r>
          </w:p>
        </w:tc>
        <w:tc>
          <w:tcPr>
            <w:tcW w:w="1134" w:type="dxa"/>
            <w:tcBorders>
              <w:top w:val="nil"/>
              <w:left w:val="nil"/>
              <w:bottom w:val="single" w:sz="4" w:space="0" w:color="auto"/>
              <w:right w:val="single" w:sz="4" w:space="0" w:color="auto"/>
            </w:tcBorders>
            <w:shd w:val="clear" w:color="auto" w:fill="auto"/>
            <w:hideMark/>
          </w:tcPr>
          <w:p w14:paraId="487716FD"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11</w:t>
            </w:r>
          </w:p>
        </w:tc>
        <w:tc>
          <w:tcPr>
            <w:tcW w:w="2551" w:type="dxa"/>
            <w:tcBorders>
              <w:top w:val="nil"/>
              <w:left w:val="nil"/>
              <w:bottom w:val="single" w:sz="4" w:space="0" w:color="auto"/>
              <w:right w:val="single" w:sz="4" w:space="0" w:color="auto"/>
            </w:tcBorders>
          </w:tcPr>
          <w:p w14:paraId="1BB9CD24"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 campaign, use of all strategies, less resources for travelling</w:t>
            </w:r>
          </w:p>
        </w:tc>
      </w:tr>
      <w:tr w:rsidR="004B2080" w:rsidRPr="007965AB" w14:paraId="309D57B1" w14:textId="77777777" w:rsidTr="004B2080">
        <w:trPr>
          <w:trHeight w:val="698"/>
        </w:trPr>
        <w:tc>
          <w:tcPr>
            <w:tcW w:w="1433" w:type="dxa"/>
            <w:tcBorders>
              <w:top w:val="nil"/>
              <w:left w:val="single" w:sz="4" w:space="0" w:color="auto"/>
              <w:bottom w:val="single" w:sz="4" w:space="0" w:color="auto"/>
              <w:right w:val="single" w:sz="4" w:space="0" w:color="auto"/>
            </w:tcBorders>
            <w:shd w:val="clear" w:color="auto" w:fill="auto"/>
            <w:hideMark/>
          </w:tcPr>
          <w:p w14:paraId="06C74C0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 xml:space="preserve">Front de gauche, FG </w:t>
            </w:r>
          </w:p>
        </w:tc>
        <w:tc>
          <w:tcPr>
            <w:tcW w:w="709" w:type="dxa"/>
            <w:tcBorders>
              <w:top w:val="nil"/>
              <w:left w:val="nil"/>
              <w:bottom w:val="single" w:sz="4" w:space="0" w:color="auto"/>
              <w:right w:val="single" w:sz="4" w:space="0" w:color="auto"/>
            </w:tcBorders>
            <w:shd w:val="clear" w:color="auto" w:fill="auto"/>
            <w:hideMark/>
          </w:tcPr>
          <w:p w14:paraId="26BBA32C"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2012</w:t>
            </w:r>
          </w:p>
        </w:tc>
        <w:tc>
          <w:tcPr>
            <w:tcW w:w="1275" w:type="dxa"/>
            <w:tcBorders>
              <w:top w:val="nil"/>
              <w:left w:val="nil"/>
              <w:bottom w:val="single" w:sz="4" w:space="0" w:color="auto"/>
              <w:right w:val="single" w:sz="4" w:space="0" w:color="auto"/>
            </w:tcBorders>
            <w:shd w:val="clear" w:color="auto" w:fill="auto"/>
            <w:hideMark/>
          </w:tcPr>
          <w:p w14:paraId="076F9C8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No</w:t>
            </w:r>
          </w:p>
        </w:tc>
        <w:tc>
          <w:tcPr>
            <w:tcW w:w="1276" w:type="dxa"/>
            <w:tcBorders>
              <w:top w:val="nil"/>
              <w:left w:val="nil"/>
              <w:bottom w:val="single" w:sz="4" w:space="0" w:color="auto"/>
              <w:right w:val="single" w:sz="4" w:space="0" w:color="auto"/>
            </w:tcBorders>
            <w:shd w:val="clear" w:color="auto" w:fill="auto"/>
            <w:hideMark/>
          </w:tcPr>
          <w:p w14:paraId="5FD50D88"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n.a</w:t>
            </w:r>
          </w:p>
        </w:tc>
        <w:tc>
          <w:tcPr>
            <w:tcW w:w="1418" w:type="dxa"/>
            <w:tcBorders>
              <w:top w:val="nil"/>
              <w:left w:val="nil"/>
              <w:bottom w:val="single" w:sz="4" w:space="0" w:color="auto"/>
              <w:right w:val="single" w:sz="4" w:space="0" w:color="auto"/>
            </w:tcBorders>
            <w:shd w:val="clear" w:color="auto" w:fill="auto"/>
            <w:hideMark/>
          </w:tcPr>
          <w:p w14:paraId="0B750B7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no information</w:t>
            </w:r>
          </w:p>
        </w:tc>
        <w:tc>
          <w:tcPr>
            <w:tcW w:w="1134" w:type="dxa"/>
            <w:tcBorders>
              <w:top w:val="nil"/>
              <w:left w:val="nil"/>
              <w:bottom w:val="single" w:sz="4" w:space="0" w:color="auto"/>
              <w:right w:val="single" w:sz="4" w:space="0" w:color="auto"/>
            </w:tcBorders>
            <w:shd w:val="clear" w:color="auto" w:fill="auto"/>
            <w:hideMark/>
          </w:tcPr>
          <w:p w14:paraId="2445FE78"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7</w:t>
            </w:r>
          </w:p>
        </w:tc>
        <w:tc>
          <w:tcPr>
            <w:tcW w:w="2551" w:type="dxa"/>
            <w:tcBorders>
              <w:top w:val="nil"/>
              <w:left w:val="nil"/>
              <w:bottom w:val="single" w:sz="4" w:space="0" w:color="auto"/>
              <w:right w:val="single" w:sz="4" w:space="0" w:color="auto"/>
            </w:tcBorders>
          </w:tcPr>
          <w:p w14:paraId="2C400F72"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sz w:val="20"/>
                <w:szCs w:val="20"/>
                <w:lang w:val="en-GB"/>
              </w:rPr>
              <w:t>Less resources, few funds for travelling</w:t>
            </w:r>
          </w:p>
        </w:tc>
      </w:tr>
      <w:tr w:rsidR="004B2080" w:rsidRPr="007965AB" w14:paraId="5D39E01B" w14:textId="77777777" w:rsidTr="004B2080">
        <w:trPr>
          <w:trHeight w:val="695"/>
        </w:trPr>
        <w:tc>
          <w:tcPr>
            <w:tcW w:w="1433" w:type="dxa"/>
            <w:tcBorders>
              <w:top w:val="nil"/>
              <w:left w:val="single" w:sz="4" w:space="0" w:color="auto"/>
              <w:bottom w:val="single" w:sz="4" w:space="0" w:color="auto"/>
              <w:right w:val="single" w:sz="4" w:space="0" w:color="auto"/>
            </w:tcBorders>
            <w:shd w:val="clear" w:color="auto" w:fill="auto"/>
            <w:hideMark/>
          </w:tcPr>
          <w:p w14:paraId="1F39DB86"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 xml:space="preserve">Front national (FN) </w:t>
            </w:r>
          </w:p>
        </w:tc>
        <w:tc>
          <w:tcPr>
            <w:tcW w:w="709" w:type="dxa"/>
            <w:tcBorders>
              <w:top w:val="nil"/>
              <w:left w:val="nil"/>
              <w:bottom w:val="single" w:sz="4" w:space="0" w:color="auto"/>
              <w:right w:val="single" w:sz="4" w:space="0" w:color="auto"/>
            </w:tcBorders>
            <w:shd w:val="clear" w:color="auto" w:fill="auto"/>
            <w:hideMark/>
          </w:tcPr>
          <w:p w14:paraId="09A75C54"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2012</w:t>
            </w:r>
          </w:p>
        </w:tc>
        <w:tc>
          <w:tcPr>
            <w:tcW w:w="1275" w:type="dxa"/>
            <w:tcBorders>
              <w:top w:val="nil"/>
              <w:left w:val="nil"/>
              <w:bottom w:val="single" w:sz="4" w:space="0" w:color="auto"/>
              <w:right w:val="single" w:sz="4" w:space="0" w:color="auto"/>
            </w:tcBorders>
            <w:shd w:val="clear" w:color="auto" w:fill="auto"/>
            <w:hideMark/>
          </w:tcPr>
          <w:p w14:paraId="748DC247"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No</w:t>
            </w:r>
          </w:p>
        </w:tc>
        <w:tc>
          <w:tcPr>
            <w:tcW w:w="1276" w:type="dxa"/>
            <w:tcBorders>
              <w:top w:val="nil"/>
              <w:left w:val="nil"/>
              <w:bottom w:val="single" w:sz="4" w:space="0" w:color="auto"/>
              <w:right w:val="single" w:sz="4" w:space="0" w:color="auto"/>
            </w:tcBorders>
            <w:shd w:val="clear" w:color="auto" w:fill="auto"/>
            <w:hideMark/>
          </w:tcPr>
          <w:p w14:paraId="7D630DBC"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n.a</w:t>
            </w:r>
          </w:p>
        </w:tc>
        <w:tc>
          <w:tcPr>
            <w:tcW w:w="1418" w:type="dxa"/>
            <w:tcBorders>
              <w:top w:val="nil"/>
              <w:left w:val="nil"/>
              <w:bottom w:val="single" w:sz="4" w:space="0" w:color="auto"/>
              <w:right w:val="single" w:sz="4" w:space="0" w:color="auto"/>
            </w:tcBorders>
            <w:shd w:val="clear" w:color="auto" w:fill="auto"/>
            <w:hideMark/>
          </w:tcPr>
          <w:p w14:paraId="5C12CD85" w14:textId="02AC4B7C"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FF"/>
                <w:sz w:val="20"/>
                <w:szCs w:val="20"/>
                <w:lang w:val="en-GB"/>
              </w:rPr>
              <w:t>23</w:t>
            </w:r>
            <w:r w:rsidR="00DD6076">
              <w:rPr>
                <w:rFonts w:ascii="Calibri" w:eastAsia="Times New Roman" w:hAnsi="Calibri" w:cs="Times New Roman"/>
                <w:color w:val="0000FF"/>
                <w:sz w:val="20"/>
                <w:szCs w:val="20"/>
                <w:lang w:val="en-GB"/>
              </w:rPr>
              <w:t xml:space="preserve"> (but difficult to verify)</w:t>
            </w:r>
          </w:p>
        </w:tc>
        <w:tc>
          <w:tcPr>
            <w:tcW w:w="1134" w:type="dxa"/>
            <w:tcBorders>
              <w:top w:val="nil"/>
              <w:left w:val="nil"/>
              <w:bottom w:val="single" w:sz="4" w:space="0" w:color="auto"/>
              <w:right w:val="single" w:sz="4" w:space="0" w:color="auto"/>
            </w:tcBorders>
            <w:shd w:val="clear" w:color="auto" w:fill="auto"/>
            <w:hideMark/>
          </w:tcPr>
          <w:p w14:paraId="58635AA1"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11</w:t>
            </w:r>
          </w:p>
        </w:tc>
        <w:tc>
          <w:tcPr>
            <w:tcW w:w="2551" w:type="dxa"/>
            <w:tcBorders>
              <w:top w:val="nil"/>
              <w:left w:val="nil"/>
              <w:bottom w:val="single" w:sz="4" w:space="0" w:color="auto"/>
              <w:right w:val="single" w:sz="4" w:space="0" w:color="auto"/>
            </w:tcBorders>
          </w:tcPr>
          <w:p w14:paraId="7698C13B"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sz w:val="20"/>
                <w:szCs w:val="20"/>
                <w:lang w:val="en-GB"/>
              </w:rPr>
              <w:t xml:space="preserve">Little funds, leaving it up to candidates. </w:t>
            </w:r>
          </w:p>
        </w:tc>
      </w:tr>
      <w:tr w:rsidR="004B2080" w:rsidRPr="007965AB" w14:paraId="7DD7967E" w14:textId="77777777" w:rsidTr="00EE3064">
        <w:trPr>
          <w:trHeight w:val="1420"/>
        </w:trPr>
        <w:tc>
          <w:tcPr>
            <w:tcW w:w="1433" w:type="dxa"/>
            <w:tcBorders>
              <w:top w:val="nil"/>
              <w:left w:val="single" w:sz="4" w:space="0" w:color="auto"/>
              <w:bottom w:val="single" w:sz="4" w:space="0" w:color="auto"/>
              <w:right w:val="single" w:sz="4" w:space="0" w:color="auto"/>
            </w:tcBorders>
            <w:shd w:val="clear" w:color="000000" w:fill="008000"/>
            <w:hideMark/>
          </w:tcPr>
          <w:p w14:paraId="10574666" w14:textId="77777777" w:rsidR="004B2080" w:rsidRPr="007965AB" w:rsidRDefault="004B2080" w:rsidP="00EE3064">
            <w:pPr>
              <w:keepLines/>
              <w:suppressAutoHyphens/>
              <w:jc w:val="center"/>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Romania</w:t>
            </w:r>
          </w:p>
        </w:tc>
        <w:tc>
          <w:tcPr>
            <w:tcW w:w="709" w:type="dxa"/>
            <w:tcBorders>
              <w:top w:val="nil"/>
              <w:left w:val="nil"/>
              <w:bottom w:val="single" w:sz="4" w:space="0" w:color="auto"/>
              <w:right w:val="single" w:sz="4" w:space="0" w:color="auto"/>
            </w:tcBorders>
            <w:shd w:val="clear" w:color="000000" w:fill="008000"/>
            <w:hideMark/>
          </w:tcPr>
          <w:p w14:paraId="7F3481AE" w14:textId="588ED0A8" w:rsidR="004B2080" w:rsidRPr="007965AB" w:rsidRDefault="004B2080" w:rsidP="00EE3064">
            <w:pPr>
              <w:keepLines/>
              <w:suppressAutoHyphens/>
              <w:jc w:val="center"/>
              <w:rPr>
                <w:rFonts w:ascii="Calibri" w:eastAsia="Times New Roman" w:hAnsi="Calibri" w:cs="Times New Roman"/>
                <w:sz w:val="20"/>
                <w:szCs w:val="20"/>
                <w:lang w:val="en-GB"/>
              </w:rPr>
            </w:pPr>
          </w:p>
        </w:tc>
        <w:tc>
          <w:tcPr>
            <w:tcW w:w="1275" w:type="dxa"/>
            <w:tcBorders>
              <w:top w:val="nil"/>
              <w:left w:val="nil"/>
              <w:bottom w:val="single" w:sz="4" w:space="0" w:color="auto"/>
              <w:right w:val="single" w:sz="4" w:space="0" w:color="auto"/>
            </w:tcBorders>
            <w:shd w:val="clear" w:color="000000" w:fill="008000"/>
            <w:hideMark/>
          </w:tcPr>
          <w:p w14:paraId="1C5FED1E" w14:textId="79E7B48A" w:rsidR="004B2080" w:rsidRPr="007965AB" w:rsidRDefault="004B2080" w:rsidP="00EE3064">
            <w:pPr>
              <w:keepLines/>
              <w:suppressAutoHyphens/>
              <w:jc w:val="center"/>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000000" w:fill="008000"/>
            <w:hideMark/>
          </w:tcPr>
          <w:p w14:paraId="271869F2" w14:textId="77777777" w:rsidR="004B2080" w:rsidRPr="007965AB" w:rsidRDefault="004B2080" w:rsidP="00EE3064">
            <w:pPr>
              <w:keepLines/>
              <w:suppressAutoHyphens/>
              <w:jc w:val="center"/>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 and similar , except PP-DD</w:t>
            </w:r>
          </w:p>
        </w:tc>
        <w:tc>
          <w:tcPr>
            <w:tcW w:w="1418" w:type="dxa"/>
            <w:tcBorders>
              <w:top w:val="nil"/>
              <w:left w:val="nil"/>
              <w:bottom w:val="single" w:sz="4" w:space="0" w:color="auto"/>
              <w:right w:val="single" w:sz="4" w:space="0" w:color="auto"/>
            </w:tcBorders>
            <w:shd w:val="clear" w:color="000000" w:fill="008000"/>
            <w:hideMark/>
          </w:tcPr>
          <w:p w14:paraId="6EA53EC8" w14:textId="1A63A6CB" w:rsidR="004B2080" w:rsidRPr="007965AB" w:rsidRDefault="00EE3064" w:rsidP="00EE3064">
            <w:pPr>
              <w:keepLines/>
              <w:suppressAutoHyphens/>
              <w:jc w:val="center"/>
              <w:rPr>
                <w:rFonts w:ascii="Calibri" w:eastAsia="Times New Roman" w:hAnsi="Calibri" w:cs="Times New Roman"/>
                <w:sz w:val="20"/>
                <w:szCs w:val="20"/>
                <w:lang w:val="en-GB"/>
              </w:rPr>
            </w:pPr>
            <w:r>
              <w:rPr>
                <w:rFonts w:ascii="Calibri" w:eastAsia="Times New Roman" w:hAnsi="Calibri" w:cs="Times New Roman"/>
                <w:sz w:val="20"/>
                <w:szCs w:val="20"/>
                <w:lang w:val="en-GB"/>
              </w:rPr>
              <w:t>The PDL pioneering effort followed by PDS and PNL and finally PP-DD</w:t>
            </w:r>
          </w:p>
        </w:tc>
        <w:tc>
          <w:tcPr>
            <w:tcW w:w="1134" w:type="dxa"/>
            <w:tcBorders>
              <w:top w:val="nil"/>
              <w:left w:val="nil"/>
              <w:bottom w:val="single" w:sz="4" w:space="0" w:color="auto"/>
              <w:right w:val="single" w:sz="4" w:space="0" w:color="auto"/>
            </w:tcBorders>
            <w:shd w:val="clear" w:color="000000" w:fill="008000"/>
            <w:hideMark/>
          </w:tcPr>
          <w:p w14:paraId="54665EA3" w14:textId="77777777" w:rsidR="004B2080" w:rsidRPr="007965AB" w:rsidRDefault="004B2080" w:rsidP="00EE3064">
            <w:pPr>
              <w:keepLines/>
              <w:suppressAutoHyphens/>
              <w:jc w:val="center"/>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4 districts CoD and 2 districts Senate</w:t>
            </w:r>
          </w:p>
        </w:tc>
        <w:tc>
          <w:tcPr>
            <w:tcW w:w="2551" w:type="dxa"/>
            <w:tcBorders>
              <w:top w:val="nil"/>
              <w:left w:val="nil"/>
              <w:bottom w:val="single" w:sz="4" w:space="0" w:color="auto"/>
              <w:right w:val="single" w:sz="4" w:space="0" w:color="auto"/>
            </w:tcBorders>
            <w:shd w:val="clear" w:color="000000" w:fill="008000"/>
          </w:tcPr>
          <w:p w14:paraId="76498747" w14:textId="77777777" w:rsidR="004B2080" w:rsidRPr="007965AB" w:rsidRDefault="004B2080" w:rsidP="00EE3064">
            <w:pPr>
              <w:keepLines/>
              <w:suppressAutoHyphens/>
              <w:jc w:val="center"/>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More of everything, but certain districts more of a fact finding mission. Extensive travelling of candidates.</w:t>
            </w:r>
          </w:p>
        </w:tc>
      </w:tr>
      <w:tr w:rsidR="004B2080" w:rsidRPr="007965AB" w14:paraId="226C12EF" w14:textId="77777777" w:rsidTr="004B2080">
        <w:trPr>
          <w:trHeight w:val="108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52B54899"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Arial" w:eastAsia="Times New Roman" w:hAnsi="Arial" w:cs="Arial"/>
                <w:sz w:val="20"/>
                <w:szCs w:val="20"/>
                <w:lang w:val="en-GB"/>
              </w:rPr>
              <w:t>Democrat Liberal Party (PDL)</w:t>
            </w:r>
          </w:p>
        </w:tc>
        <w:tc>
          <w:tcPr>
            <w:tcW w:w="709" w:type="dxa"/>
            <w:tcBorders>
              <w:top w:val="nil"/>
              <w:left w:val="nil"/>
              <w:bottom w:val="single" w:sz="4" w:space="0" w:color="auto"/>
              <w:right w:val="single" w:sz="4" w:space="0" w:color="auto"/>
            </w:tcBorders>
            <w:shd w:val="clear" w:color="auto" w:fill="auto"/>
            <w:vAlign w:val="bottom"/>
            <w:hideMark/>
          </w:tcPr>
          <w:p w14:paraId="0FAEF3EC"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2012</w:t>
            </w:r>
          </w:p>
        </w:tc>
        <w:tc>
          <w:tcPr>
            <w:tcW w:w="1275" w:type="dxa"/>
            <w:tcBorders>
              <w:top w:val="nil"/>
              <w:left w:val="nil"/>
              <w:bottom w:val="single" w:sz="4" w:space="0" w:color="auto"/>
              <w:right w:val="single" w:sz="4" w:space="0" w:color="auto"/>
            </w:tcBorders>
            <w:shd w:val="clear" w:color="auto" w:fill="auto"/>
            <w:vAlign w:val="bottom"/>
            <w:hideMark/>
          </w:tcPr>
          <w:p w14:paraId="45D04C26"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6306161C"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7B8B14DF"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31 (from 2006)</w:t>
            </w:r>
          </w:p>
        </w:tc>
        <w:tc>
          <w:tcPr>
            <w:tcW w:w="1134" w:type="dxa"/>
            <w:tcBorders>
              <w:top w:val="nil"/>
              <w:left w:val="nil"/>
              <w:bottom w:val="single" w:sz="4" w:space="0" w:color="auto"/>
              <w:right w:val="single" w:sz="4" w:space="0" w:color="auto"/>
            </w:tcBorders>
            <w:shd w:val="clear" w:color="auto" w:fill="auto"/>
            <w:vAlign w:val="bottom"/>
            <w:hideMark/>
          </w:tcPr>
          <w:p w14:paraId="21ACB403"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4 CoD/2 Senate</w:t>
            </w:r>
          </w:p>
        </w:tc>
        <w:tc>
          <w:tcPr>
            <w:tcW w:w="2551" w:type="dxa"/>
            <w:tcBorders>
              <w:top w:val="nil"/>
              <w:left w:val="nil"/>
              <w:bottom w:val="single" w:sz="4" w:space="0" w:color="auto"/>
              <w:right w:val="single" w:sz="4" w:space="0" w:color="auto"/>
            </w:tcBorders>
          </w:tcPr>
          <w:p w14:paraId="79829A72"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campaign, use of all resources, intense travelling</w:t>
            </w:r>
          </w:p>
        </w:tc>
      </w:tr>
      <w:tr w:rsidR="004B2080" w:rsidRPr="007965AB" w14:paraId="7973871C" w14:textId="77777777" w:rsidTr="004B2080">
        <w:trPr>
          <w:trHeight w:val="108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271F16B2"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Arial" w:eastAsia="Times New Roman" w:hAnsi="Arial" w:cs="Arial"/>
                <w:sz w:val="20"/>
                <w:szCs w:val="20"/>
                <w:lang w:val="en-GB"/>
              </w:rPr>
              <w:t>Social Democrat Party (PSD)</w:t>
            </w:r>
          </w:p>
        </w:tc>
        <w:tc>
          <w:tcPr>
            <w:tcW w:w="709" w:type="dxa"/>
            <w:tcBorders>
              <w:top w:val="nil"/>
              <w:left w:val="nil"/>
              <w:bottom w:val="single" w:sz="4" w:space="0" w:color="auto"/>
              <w:right w:val="single" w:sz="4" w:space="0" w:color="auto"/>
            </w:tcBorders>
            <w:shd w:val="clear" w:color="auto" w:fill="auto"/>
            <w:vAlign w:val="bottom"/>
            <w:hideMark/>
          </w:tcPr>
          <w:p w14:paraId="6EB66328"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2012</w:t>
            </w:r>
          </w:p>
        </w:tc>
        <w:tc>
          <w:tcPr>
            <w:tcW w:w="1275" w:type="dxa"/>
            <w:tcBorders>
              <w:top w:val="nil"/>
              <w:left w:val="nil"/>
              <w:bottom w:val="single" w:sz="4" w:space="0" w:color="auto"/>
              <w:right w:val="single" w:sz="4" w:space="0" w:color="auto"/>
            </w:tcBorders>
            <w:shd w:val="clear" w:color="auto" w:fill="auto"/>
            <w:vAlign w:val="bottom"/>
            <w:hideMark/>
          </w:tcPr>
          <w:p w14:paraId="6606F415"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33CEC1E4" w14:textId="77777777" w:rsidR="004B2080" w:rsidRPr="007965AB" w:rsidRDefault="004B2080" w:rsidP="004B2080">
            <w:pPr>
              <w:keepLines/>
              <w:suppressAutoHyphens/>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1DF10FC3"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25 (from 2010)</w:t>
            </w:r>
          </w:p>
          <w:p w14:paraId="43F66DB4" w14:textId="77777777" w:rsidR="004B2080" w:rsidRPr="007965AB" w:rsidRDefault="004B2080" w:rsidP="004B2080">
            <w:pPr>
              <w:keepLines/>
              <w:tabs>
                <w:tab w:val="left" w:pos="600"/>
              </w:tabs>
              <w:suppressAutoHyphens/>
              <w:rPr>
                <w:rFonts w:ascii="Calibri" w:eastAsia="Times New Roman" w:hAnsi="Calibri" w:cs="Times New Roman"/>
                <w:sz w:val="20"/>
                <w:szCs w:val="20"/>
                <w:lang w:val="en-GB"/>
              </w:rPr>
            </w:pPr>
          </w:p>
        </w:tc>
        <w:tc>
          <w:tcPr>
            <w:tcW w:w="1134" w:type="dxa"/>
            <w:tcBorders>
              <w:top w:val="nil"/>
              <w:left w:val="nil"/>
              <w:bottom w:val="single" w:sz="4" w:space="0" w:color="auto"/>
              <w:right w:val="single" w:sz="4" w:space="0" w:color="auto"/>
            </w:tcBorders>
            <w:shd w:val="clear" w:color="auto" w:fill="auto"/>
            <w:vAlign w:val="bottom"/>
            <w:hideMark/>
          </w:tcPr>
          <w:p w14:paraId="5FDB5F44" w14:textId="77777777" w:rsidR="004B2080" w:rsidRPr="007965AB" w:rsidRDefault="004B2080" w:rsidP="004B2080">
            <w:pPr>
              <w:keepLines/>
              <w:suppressAutoHyphens/>
              <w:jc w:val="right"/>
              <w:rPr>
                <w:rFonts w:ascii="Calibri" w:eastAsia="Times New Roman" w:hAnsi="Calibri" w:cs="Times New Roman"/>
                <w:sz w:val="20"/>
                <w:szCs w:val="20"/>
                <w:lang w:val="en-GB"/>
              </w:rPr>
            </w:pPr>
            <w:r w:rsidRPr="007965AB">
              <w:rPr>
                <w:rFonts w:ascii="Calibri" w:eastAsia="Times New Roman" w:hAnsi="Calibri" w:cs="Times New Roman"/>
                <w:color w:val="000000"/>
                <w:sz w:val="20"/>
                <w:szCs w:val="20"/>
                <w:lang w:val="en-GB"/>
              </w:rPr>
              <w:t>4 CoD/2 Senate</w:t>
            </w:r>
          </w:p>
        </w:tc>
        <w:tc>
          <w:tcPr>
            <w:tcW w:w="2551" w:type="dxa"/>
            <w:tcBorders>
              <w:top w:val="nil"/>
              <w:left w:val="nil"/>
              <w:bottom w:val="single" w:sz="4" w:space="0" w:color="auto"/>
              <w:right w:val="single" w:sz="4" w:space="0" w:color="auto"/>
            </w:tcBorders>
          </w:tcPr>
          <w:p w14:paraId="7DE29B7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campaign, use of all resources, intense travelling</w:t>
            </w:r>
          </w:p>
        </w:tc>
      </w:tr>
      <w:tr w:rsidR="004B2080" w:rsidRPr="007965AB" w14:paraId="62C84A20" w14:textId="77777777" w:rsidTr="004B2080">
        <w:trPr>
          <w:trHeight w:val="28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60133DAC"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Arial" w:eastAsia="Times New Roman" w:hAnsi="Arial" w:cs="Arial"/>
                <w:sz w:val="20"/>
                <w:szCs w:val="20"/>
                <w:lang w:val="en-GB"/>
              </w:rPr>
              <w:t>National Liberal Party (PNL)</w:t>
            </w:r>
          </w:p>
        </w:tc>
        <w:tc>
          <w:tcPr>
            <w:tcW w:w="709" w:type="dxa"/>
            <w:tcBorders>
              <w:top w:val="nil"/>
              <w:left w:val="nil"/>
              <w:bottom w:val="single" w:sz="4" w:space="0" w:color="auto"/>
              <w:right w:val="single" w:sz="4" w:space="0" w:color="auto"/>
            </w:tcBorders>
            <w:shd w:val="clear" w:color="auto" w:fill="auto"/>
            <w:vAlign w:val="bottom"/>
            <w:hideMark/>
          </w:tcPr>
          <w:p w14:paraId="5D31DD1A"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2012</w:t>
            </w:r>
          </w:p>
        </w:tc>
        <w:tc>
          <w:tcPr>
            <w:tcW w:w="1275" w:type="dxa"/>
            <w:tcBorders>
              <w:top w:val="nil"/>
              <w:left w:val="nil"/>
              <w:bottom w:val="single" w:sz="4" w:space="0" w:color="auto"/>
              <w:right w:val="single" w:sz="4" w:space="0" w:color="auto"/>
            </w:tcBorders>
            <w:shd w:val="clear" w:color="auto" w:fill="auto"/>
            <w:vAlign w:val="bottom"/>
            <w:hideMark/>
          </w:tcPr>
          <w:p w14:paraId="5CFC24AE"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5018192D"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478AB7C0" w14:textId="77777777" w:rsidR="004B2080" w:rsidRPr="007965AB" w:rsidRDefault="004B2080" w:rsidP="004B2080">
            <w:pPr>
              <w:keepLines/>
              <w:suppressAutoHyphens/>
              <w:jc w:val="right"/>
              <w:rPr>
                <w:rFonts w:ascii="Calibri" w:eastAsia="Times New Roman" w:hAnsi="Calibri" w:cs="Times New Roman"/>
                <w:color w:val="0000FF"/>
                <w:sz w:val="20"/>
                <w:szCs w:val="20"/>
                <w:lang w:val="en-GB"/>
              </w:rPr>
            </w:pPr>
            <w:r w:rsidRPr="007965AB">
              <w:rPr>
                <w:rFonts w:ascii="Calibri" w:eastAsia="Times New Roman" w:hAnsi="Calibri" w:cs="Times New Roman"/>
                <w:color w:val="000000"/>
                <w:sz w:val="20"/>
                <w:szCs w:val="20"/>
                <w:lang w:val="en-GB"/>
              </w:rPr>
              <w:t>20 (from 2012)</w:t>
            </w:r>
          </w:p>
        </w:tc>
        <w:tc>
          <w:tcPr>
            <w:tcW w:w="1134" w:type="dxa"/>
            <w:tcBorders>
              <w:top w:val="nil"/>
              <w:left w:val="nil"/>
              <w:bottom w:val="single" w:sz="4" w:space="0" w:color="auto"/>
              <w:right w:val="single" w:sz="4" w:space="0" w:color="auto"/>
            </w:tcBorders>
            <w:shd w:val="clear" w:color="auto" w:fill="auto"/>
            <w:vAlign w:val="bottom"/>
            <w:hideMark/>
          </w:tcPr>
          <w:p w14:paraId="2FB829E0"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4 CoD/2 Senate</w:t>
            </w:r>
          </w:p>
        </w:tc>
        <w:tc>
          <w:tcPr>
            <w:tcW w:w="2551" w:type="dxa"/>
            <w:tcBorders>
              <w:top w:val="nil"/>
              <w:left w:val="nil"/>
              <w:bottom w:val="single" w:sz="4" w:space="0" w:color="auto"/>
              <w:right w:val="single" w:sz="4" w:space="0" w:color="auto"/>
            </w:tcBorders>
          </w:tcPr>
          <w:p w14:paraId="472B4A25"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 campaign, use of all resources; less travelling</w:t>
            </w:r>
          </w:p>
        </w:tc>
      </w:tr>
      <w:tr w:rsidR="004B2080" w:rsidRPr="007965AB" w14:paraId="34F43CE6" w14:textId="77777777" w:rsidTr="004B2080">
        <w:trPr>
          <w:trHeight w:val="840"/>
        </w:trPr>
        <w:tc>
          <w:tcPr>
            <w:tcW w:w="1433" w:type="dxa"/>
            <w:tcBorders>
              <w:top w:val="nil"/>
              <w:left w:val="single" w:sz="4" w:space="0" w:color="auto"/>
              <w:bottom w:val="single" w:sz="4" w:space="0" w:color="auto"/>
              <w:right w:val="single" w:sz="4" w:space="0" w:color="auto"/>
            </w:tcBorders>
            <w:shd w:val="clear" w:color="auto" w:fill="auto"/>
            <w:vAlign w:val="bottom"/>
            <w:hideMark/>
          </w:tcPr>
          <w:p w14:paraId="38D0A1EA"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Popular Party PP-DD</w:t>
            </w:r>
          </w:p>
        </w:tc>
        <w:tc>
          <w:tcPr>
            <w:tcW w:w="709" w:type="dxa"/>
            <w:tcBorders>
              <w:top w:val="nil"/>
              <w:left w:val="nil"/>
              <w:bottom w:val="single" w:sz="4" w:space="0" w:color="auto"/>
              <w:right w:val="single" w:sz="4" w:space="0" w:color="auto"/>
            </w:tcBorders>
            <w:shd w:val="clear" w:color="auto" w:fill="auto"/>
            <w:vAlign w:val="bottom"/>
            <w:hideMark/>
          </w:tcPr>
          <w:p w14:paraId="36E06440"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2012</w:t>
            </w:r>
          </w:p>
        </w:tc>
        <w:tc>
          <w:tcPr>
            <w:tcW w:w="1275" w:type="dxa"/>
            <w:tcBorders>
              <w:top w:val="nil"/>
              <w:left w:val="nil"/>
              <w:bottom w:val="single" w:sz="4" w:space="0" w:color="auto"/>
              <w:right w:val="single" w:sz="4" w:space="0" w:color="auto"/>
            </w:tcBorders>
            <w:shd w:val="clear" w:color="auto" w:fill="auto"/>
            <w:vAlign w:val="bottom"/>
            <w:hideMark/>
          </w:tcPr>
          <w:p w14:paraId="5972C7B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Yes</w:t>
            </w:r>
          </w:p>
        </w:tc>
        <w:tc>
          <w:tcPr>
            <w:tcW w:w="1276" w:type="dxa"/>
            <w:tcBorders>
              <w:top w:val="nil"/>
              <w:left w:val="nil"/>
              <w:bottom w:val="single" w:sz="4" w:space="0" w:color="auto"/>
              <w:right w:val="single" w:sz="4" w:space="0" w:color="auto"/>
            </w:tcBorders>
            <w:shd w:val="clear" w:color="auto" w:fill="auto"/>
            <w:vAlign w:val="bottom"/>
            <w:hideMark/>
          </w:tcPr>
          <w:p w14:paraId="23647081"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extensive</w:t>
            </w:r>
          </w:p>
        </w:tc>
        <w:tc>
          <w:tcPr>
            <w:tcW w:w="1418" w:type="dxa"/>
            <w:tcBorders>
              <w:top w:val="nil"/>
              <w:left w:val="nil"/>
              <w:bottom w:val="single" w:sz="4" w:space="0" w:color="auto"/>
              <w:right w:val="single" w:sz="4" w:space="0" w:color="auto"/>
            </w:tcBorders>
            <w:shd w:val="clear" w:color="auto" w:fill="auto"/>
            <w:vAlign w:val="bottom"/>
            <w:hideMark/>
          </w:tcPr>
          <w:p w14:paraId="5F3CC11B"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 xml:space="preserve"> 50 </w:t>
            </w:r>
          </w:p>
          <w:p w14:paraId="38C90426"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(42 in Spain) all between 2010 and 2012</w:t>
            </w:r>
          </w:p>
        </w:tc>
        <w:tc>
          <w:tcPr>
            <w:tcW w:w="1134" w:type="dxa"/>
            <w:tcBorders>
              <w:top w:val="nil"/>
              <w:left w:val="nil"/>
              <w:bottom w:val="single" w:sz="4" w:space="0" w:color="auto"/>
              <w:right w:val="single" w:sz="4" w:space="0" w:color="auto"/>
            </w:tcBorders>
            <w:shd w:val="clear" w:color="auto" w:fill="auto"/>
            <w:vAlign w:val="bottom"/>
            <w:hideMark/>
          </w:tcPr>
          <w:p w14:paraId="12B0E965" w14:textId="77777777" w:rsidR="004B2080" w:rsidRPr="007965AB" w:rsidRDefault="004B2080" w:rsidP="004B2080">
            <w:pPr>
              <w:keepLines/>
              <w:suppressAutoHyphens/>
              <w:jc w:val="right"/>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4 CoD/2 Senate</w:t>
            </w:r>
          </w:p>
        </w:tc>
        <w:tc>
          <w:tcPr>
            <w:tcW w:w="2551" w:type="dxa"/>
            <w:tcBorders>
              <w:top w:val="nil"/>
              <w:left w:val="nil"/>
              <w:bottom w:val="single" w:sz="4" w:space="0" w:color="auto"/>
              <w:right w:val="single" w:sz="4" w:space="0" w:color="auto"/>
            </w:tcBorders>
          </w:tcPr>
          <w:p w14:paraId="27F67506" w14:textId="77777777" w:rsidR="004B2080" w:rsidRPr="007965AB" w:rsidRDefault="004B2080" w:rsidP="004B2080">
            <w:pPr>
              <w:keepLines/>
              <w:suppressAutoHyphens/>
              <w:rPr>
                <w:rFonts w:ascii="Calibri" w:eastAsia="Times New Roman" w:hAnsi="Calibri" w:cs="Times New Roman"/>
                <w:color w:val="000000"/>
                <w:sz w:val="20"/>
                <w:szCs w:val="20"/>
                <w:lang w:val="en-GB"/>
              </w:rPr>
            </w:pPr>
            <w:r w:rsidRPr="007965AB">
              <w:rPr>
                <w:rFonts w:ascii="Calibri" w:eastAsia="Times New Roman" w:hAnsi="Calibri" w:cs="Times New Roman"/>
                <w:color w:val="000000"/>
                <w:sz w:val="20"/>
                <w:szCs w:val="20"/>
                <w:lang w:val="en-GB"/>
              </w:rPr>
              <w:t>Focused campaign (mainly Spain and very little Italy), use of all resources; few funds for travelling</w:t>
            </w:r>
          </w:p>
        </w:tc>
      </w:tr>
    </w:tbl>
    <w:p w14:paraId="4B92A054" w14:textId="77777777" w:rsidR="004B2080" w:rsidRPr="00DA14AD" w:rsidRDefault="004B2080" w:rsidP="00B47015">
      <w:pPr>
        <w:spacing w:line="360" w:lineRule="auto"/>
        <w:rPr>
          <w:sz w:val="23"/>
          <w:szCs w:val="23"/>
          <w:lang w:val="en-GB" w:eastAsia="es-ES"/>
        </w:rPr>
      </w:pPr>
    </w:p>
    <w:p w14:paraId="34892BEA" w14:textId="77777777" w:rsidR="007712FC" w:rsidRPr="00DA14AD" w:rsidRDefault="007712FC" w:rsidP="00B47015">
      <w:pPr>
        <w:spacing w:line="360" w:lineRule="auto"/>
        <w:rPr>
          <w:sz w:val="23"/>
          <w:szCs w:val="23"/>
          <w:lang w:val="en-GB" w:eastAsia="es-ES"/>
        </w:rPr>
      </w:pPr>
    </w:p>
    <w:p w14:paraId="0D666E47" w14:textId="77777777" w:rsidR="007712FC" w:rsidRPr="00DA14AD" w:rsidRDefault="007712FC">
      <w:pPr>
        <w:rPr>
          <w:sz w:val="23"/>
          <w:szCs w:val="23"/>
          <w:lang w:val="en-GB" w:eastAsia="es-ES"/>
        </w:rPr>
      </w:pPr>
    </w:p>
    <w:p w14:paraId="5FC2E62D" w14:textId="77777777" w:rsidR="003F53EB" w:rsidRPr="00DA14AD" w:rsidRDefault="003F53EB">
      <w:pPr>
        <w:rPr>
          <w:sz w:val="23"/>
          <w:szCs w:val="23"/>
          <w:lang w:val="en-GB" w:eastAsia="es-ES"/>
        </w:rPr>
      </w:pPr>
      <w:r w:rsidRPr="00DA14AD">
        <w:rPr>
          <w:sz w:val="23"/>
          <w:szCs w:val="23"/>
          <w:lang w:val="en-GB" w:eastAsia="es-ES"/>
        </w:rPr>
        <w:br w:type="page"/>
      </w:r>
    </w:p>
    <w:p w14:paraId="48225D85" w14:textId="13773898" w:rsidR="009E1663" w:rsidRPr="00DA14AD" w:rsidRDefault="009E1663" w:rsidP="003F53EB">
      <w:pPr>
        <w:rPr>
          <w:rFonts w:ascii="Times New Roman" w:eastAsia="Times New Roman" w:hAnsi="Times New Roman" w:cs="Times New Roman"/>
          <w:sz w:val="23"/>
          <w:szCs w:val="23"/>
          <w:lang w:val="en-GB" w:eastAsia="es-ES"/>
        </w:rPr>
      </w:pPr>
      <w:r w:rsidRPr="00DA14AD">
        <w:rPr>
          <w:rFonts w:ascii="Times New Roman" w:hAnsi="Times New Roman" w:cs="Times New Roman"/>
          <w:b/>
          <w:sz w:val="23"/>
          <w:szCs w:val="23"/>
          <w:lang w:val="en-GB"/>
        </w:rPr>
        <w:t>References:</w:t>
      </w:r>
    </w:p>
    <w:p w14:paraId="1AE578D5" w14:textId="77777777" w:rsidR="00480917" w:rsidRPr="00DA14AD" w:rsidRDefault="006D4CFB"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fldChar w:fldCharType="begin"/>
      </w:r>
      <w:r w:rsidR="00480917" w:rsidRPr="00DA14AD">
        <w:rPr>
          <w:rFonts w:ascii="Times New Roman" w:hAnsi="Times New Roman" w:cs="Times New Roman"/>
          <w:sz w:val="23"/>
          <w:szCs w:val="23"/>
          <w:lang w:val="en-GB"/>
        </w:rPr>
        <w:instrText xml:space="preserve"> ADDIN ZOTERO_BIBL {"custom":[]} CSL_BIBLIOGRAPHY </w:instrText>
      </w:r>
      <w:r w:rsidRPr="00DA14AD">
        <w:rPr>
          <w:rFonts w:ascii="Times New Roman" w:hAnsi="Times New Roman" w:cs="Times New Roman"/>
          <w:sz w:val="23"/>
          <w:szCs w:val="23"/>
          <w:lang w:val="en-GB"/>
        </w:rPr>
        <w:fldChar w:fldCharType="separate"/>
      </w:r>
      <w:r w:rsidR="00480917" w:rsidRPr="00DA14AD">
        <w:rPr>
          <w:rFonts w:ascii="Times New Roman" w:hAnsi="Times New Roman" w:cs="Times New Roman"/>
          <w:sz w:val="23"/>
          <w:szCs w:val="23"/>
          <w:lang w:val="en-GB"/>
        </w:rPr>
        <w:t xml:space="preserve">Bowler, Shaun, and David M. Farrell. 2011. “Electoral Institutions and Campaigning in Comparative Perspective: Electioneering in European Parliament Elections.” </w:t>
      </w:r>
      <w:r w:rsidR="00480917" w:rsidRPr="00DA14AD">
        <w:rPr>
          <w:rFonts w:ascii="Times New Roman" w:hAnsi="Times New Roman" w:cs="Times New Roman"/>
          <w:i/>
          <w:iCs/>
          <w:sz w:val="23"/>
          <w:szCs w:val="23"/>
          <w:lang w:val="en-GB"/>
        </w:rPr>
        <w:t>European Journal of Political Research</w:t>
      </w:r>
      <w:r w:rsidR="00480917" w:rsidRPr="00DA14AD">
        <w:rPr>
          <w:rFonts w:ascii="Times New Roman" w:hAnsi="Times New Roman" w:cs="Times New Roman"/>
          <w:sz w:val="23"/>
          <w:szCs w:val="23"/>
          <w:lang w:val="en-GB"/>
        </w:rPr>
        <w:t xml:space="preserve"> 50: 668–688.</w:t>
      </w:r>
    </w:p>
    <w:p w14:paraId="7059380D"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Collyer, Michael. 2011. “A Geography of Extra-territorial Citizenship: Explanations of External Voting.” In  Rome, Academia Belgica.</w:t>
      </w:r>
    </w:p>
    <w:p w14:paraId="29C83F2A"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Dalton, Russell J., David M. Farrell, and Ian McAllister. 2011. </w:t>
      </w:r>
      <w:r w:rsidRPr="00DA14AD">
        <w:rPr>
          <w:rFonts w:ascii="Times New Roman" w:hAnsi="Times New Roman" w:cs="Times New Roman"/>
          <w:i/>
          <w:iCs/>
          <w:sz w:val="23"/>
          <w:szCs w:val="23"/>
          <w:lang w:val="en-GB"/>
        </w:rPr>
        <w:t>Political Parties and Democratic Linkage: How Parties Organize Democracy</w:t>
      </w:r>
      <w:r w:rsidRPr="00DA14AD">
        <w:rPr>
          <w:rFonts w:ascii="Times New Roman" w:hAnsi="Times New Roman" w:cs="Times New Roman"/>
          <w:sz w:val="23"/>
          <w:szCs w:val="23"/>
          <w:lang w:val="en-GB"/>
        </w:rPr>
        <w:t>. Oxford University Press.</w:t>
      </w:r>
    </w:p>
    <w:p w14:paraId="022BEC3A"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Ellis, Andrew. 2007. </w:t>
      </w:r>
      <w:r w:rsidRPr="00DA14AD">
        <w:rPr>
          <w:rFonts w:ascii="Times New Roman" w:hAnsi="Times New Roman" w:cs="Times New Roman"/>
          <w:i/>
          <w:iCs/>
          <w:sz w:val="23"/>
          <w:szCs w:val="23"/>
          <w:lang w:val="en-GB"/>
        </w:rPr>
        <w:t>Voting from Abroad: The International IDEA Handbook</w:t>
      </w:r>
      <w:r w:rsidRPr="00DA14AD">
        <w:rPr>
          <w:rFonts w:ascii="Times New Roman" w:hAnsi="Times New Roman" w:cs="Times New Roman"/>
          <w:sz w:val="23"/>
          <w:szCs w:val="23"/>
          <w:lang w:val="en-GB"/>
        </w:rPr>
        <w:t>. http://www.idea.int/publications/voting_from_abroad/index.cfm.</w:t>
      </w:r>
    </w:p>
    <w:p w14:paraId="6A1228DC"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Gamlen, A. 2008. “The Emigration State and the Modern Geopolitical Imagination.” </w:t>
      </w:r>
      <w:r w:rsidRPr="00DA14AD">
        <w:rPr>
          <w:rFonts w:ascii="Times New Roman" w:hAnsi="Times New Roman" w:cs="Times New Roman"/>
          <w:i/>
          <w:iCs/>
          <w:sz w:val="23"/>
          <w:szCs w:val="23"/>
          <w:lang w:val="en-GB"/>
        </w:rPr>
        <w:t>Political Geography</w:t>
      </w:r>
      <w:r w:rsidRPr="00DA14AD">
        <w:rPr>
          <w:rFonts w:ascii="Times New Roman" w:hAnsi="Times New Roman" w:cs="Times New Roman"/>
          <w:sz w:val="23"/>
          <w:szCs w:val="23"/>
          <w:lang w:val="en-GB"/>
        </w:rPr>
        <w:t xml:space="preserve"> 27: 840–856.</w:t>
      </w:r>
    </w:p>
    <w:p w14:paraId="55B67E2D"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Karp, Jeffrey A., Susan A. Banducci, and SHAUN Bowler. 2008. “Getting Out the Vote: Party Mobilization in a Comparative Perspective.” </w:t>
      </w:r>
      <w:r w:rsidRPr="00DA14AD">
        <w:rPr>
          <w:rFonts w:ascii="Times New Roman" w:hAnsi="Times New Roman" w:cs="Times New Roman"/>
          <w:i/>
          <w:iCs/>
          <w:sz w:val="23"/>
          <w:szCs w:val="23"/>
          <w:lang w:val="en-GB"/>
        </w:rPr>
        <w:t>British Journal of Political Science</w:t>
      </w:r>
      <w:r w:rsidRPr="00DA14AD">
        <w:rPr>
          <w:rFonts w:ascii="Times New Roman" w:hAnsi="Times New Roman" w:cs="Times New Roman"/>
          <w:sz w:val="23"/>
          <w:szCs w:val="23"/>
          <w:lang w:val="en-GB"/>
        </w:rPr>
        <w:t xml:space="preserve"> 38 (1): 91–112.</w:t>
      </w:r>
    </w:p>
    <w:p w14:paraId="551377A9"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Kriesi, Hanspeter. 2012. </w:t>
      </w:r>
      <w:r w:rsidRPr="00DA14AD">
        <w:rPr>
          <w:rFonts w:ascii="Times New Roman" w:hAnsi="Times New Roman" w:cs="Times New Roman"/>
          <w:i/>
          <w:iCs/>
          <w:sz w:val="23"/>
          <w:szCs w:val="23"/>
          <w:lang w:val="en-GB"/>
        </w:rPr>
        <w:t>Political Communication in Direct Democratic Campaigns: Enlightening Or Manipulating?</w:t>
      </w:r>
      <w:r w:rsidRPr="00DA14AD">
        <w:rPr>
          <w:rFonts w:ascii="Times New Roman" w:hAnsi="Times New Roman" w:cs="Times New Roman"/>
          <w:sz w:val="23"/>
          <w:szCs w:val="23"/>
          <w:lang w:val="en-GB"/>
        </w:rPr>
        <w:t xml:space="preserve"> Palgrave Macmillan.</w:t>
      </w:r>
    </w:p>
    <w:p w14:paraId="66E27D23"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Lafleur, Jean-Michel. 2012. “Transnational Politics and the State. The External Voting Rights of Diasporas.” http://orbi.ulg.ac.be/handle/2268/109815.</w:t>
      </w:r>
    </w:p>
    <w:p w14:paraId="19E79364"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Mair, Peter, Wolfgang C. Müller, and Fritz Plasser. 2004. </w:t>
      </w:r>
      <w:r w:rsidRPr="00DA14AD">
        <w:rPr>
          <w:rFonts w:ascii="Times New Roman" w:hAnsi="Times New Roman" w:cs="Times New Roman"/>
          <w:i/>
          <w:iCs/>
          <w:sz w:val="23"/>
          <w:szCs w:val="23"/>
          <w:lang w:val="en-GB"/>
        </w:rPr>
        <w:t>Political Parties and Electoral Change: Party Responses to Electoral Markets</w:t>
      </w:r>
      <w:r w:rsidRPr="00DA14AD">
        <w:rPr>
          <w:rFonts w:ascii="Times New Roman" w:hAnsi="Times New Roman" w:cs="Times New Roman"/>
          <w:sz w:val="23"/>
          <w:szCs w:val="23"/>
          <w:lang w:val="en-GB"/>
        </w:rPr>
        <w:t>. SAGE.</w:t>
      </w:r>
    </w:p>
    <w:p w14:paraId="640E177A"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Müller, Wolfgang C., and Kaare Strom. 1999. </w:t>
      </w:r>
      <w:r w:rsidRPr="00DA14AD">
        <w:rPr>
          <w:rFonts w:ascii="Times New Roman" w:hAnsi="Times New Roman" w:cs="Times New Roman"/>
          <w:i/>
          <w:iCs/>
          <w:sz w:val="23"/>
          <w:szCs w:val="23"/>
          <w:lang w:val="en-GB"/>
        </w:rPr>
        <w:t>Policy, Office, Or Votes?: How Political Parties in Western Europe Make Hard Decisions</w:t>
      </w:r>
      <w:r w:rsidRPr="00DA14AD">
        <w:rPr>
          <w:rFonts w:ascii="Times New Roman" w:hAnsi="Times New Roman" w:cs="Times New Roman"/>
          <w:sz w:val="23"/>
          <w:szCs w:val="23"/>
          <w:lang w:val="en-GB"/>
        </w:rPr>
        <w:t>. Cambridge University Press.</w:t>
      </w:r>
    </w:p>
    <w:p w14:paraId="0BA78D59"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Norris Pippa. 2005. </w:t>
      </w:r>
      <w:r w:rsidRPr="00DA14AD">
        <w:rPr>
          <w:rFonts w:ascii="Times New Roman" w:hAnsi="Times New Roman" w:cs="Times New Roman"/>
          <w:i/>
          <w:iCs/>
          <w:sz w:val="23"/>
          <w:szCs w:val="23"/>
          <w:lang w:val="en-GB"/>
        </w:rPr>
        <w:t>Political Parties and Democracy in Theoretical and Practica Perspectives</w:t>
      </w:r>
      <w:r w:rsidRPr="00DA14AD">
        <w:rPr>
          <w:rFonts w:ascii="Times New Roman" w:hAnsi="Times New Roman" w:cs="Times New Roman"/>
          <w:sz w:val="23"/>
          <w:szCs w:val="23"/>
          <w:lang w:val="en-GB"/>
        </w:rPr>
        <w:t>. Washington: National Democratic Institute for International Affairs. http://www.ndi.org/files/1950_polpart_norris_110105.pdf.</w:t>
      </w:r>
    </w:p>
    <w:p w14:paraId="35E643A2"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Poguntke, Thomas, and Paul D. Webb. 2005. </w:t>
      </w:r>
      <w:r w:rsidRPr="00DA14AD">
        <w:rPr>
          <w:rFonts w:ascii="Times New Roman" w:hAnsi="Times New Roman" w:cs="Times New Roman"/>
          <w:i/>
          <w:iCs/>
          <w:sz w:val="23"/>
          <w:szCs w:val="23"/>
          <w:lang w:val="en-GB"/>
        </w:rPr>
        <w:t>The Presidentialization of Politics: A Comparative Study of Modern Democracies</w:t>
      </w:r>
      <w:r w:rsidRPr="00DA14AD">
        <w:rPr>
          <w:rFonts w:ascii="Times New Roman" w:hAnsi="Times New Roman" w:cs="Times New Roman"/>
          <w:sz w:val="23"/>
          <w:szCs w:val="23"/>
          <w:lang w:val="en-GB"/>
        </w:rPr>
        <w:t>. Oxford University Press.</w:t>
      </w:r>
    </w:p>
    <w:p w14:paraId="5DBD6F72"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Przeworski Adam. 1986. “Some Problems in the Study of the Transition to Democracy.” In </w:t>
      </w:r>
      <w:r w:rsidRPr="00DA14AD">
        <w:rPr>
          <w:rFonts w:ascii="Times New Roman" w:hAnsi="Times New Roman" w:cs="Times New Roman"/>
          <w:i/>
          <w:iCs/>
          <w:sz w:val="23"/>
          <w:szCs w:val="23"/>
          <w:lang w:val="en-GB"/>
        </w:rPr>
        <w:t>Transition from Authoritarian Rule. Comparative Perspectives</w:t>
      </w:r>
      <w:r w:rsidRPr="00DA14AD">
        <w:rPr>
          <w:rFonts w:ascii="Times New Roman" w:hAnsi="Times New Roman" w:cs="Times New Roman"/>
          <w:sz w:val="23"/>
          <w:szCs w:val="23"/>
          <w:lang w:val="en-GB"/>
        </w:rPr>
        <w:t>, Guillermo O’Donnell, Philippe C. Schmitter, and Laurence Whitehead, 47– 63. The Johns Hopkins University Press. https://mail.google.com/mail/u/0/?shva=1#inbox/137f0069b3beb7fa.</w:t>
      </w:r>
    </w:p>
    <w:p w14:paraId="47696133"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Rhodes, Sybil, and Arus Harutyunyan. 2010. “Extending Citizenship to Emigrants: Democratic Contestation and a New Global Norm.” </w:t>
      </w:r>
      <w:r w:rsidRPr="00DA14AD">
        <w:rPr>
          <w:rFonts w:ascii="Times New Roman" w:hAnsi="Times New Roman" w:cs="Times New Roman"/>
          <w:i/>
          <w:iCs/>
          <w:sz w:val="23"/>
          <w:szCs w:val="23"/>
          <w:lang w:val="en-GB"/>
        </w:rPr>
        <w:t>International Political Science Review</w:t>
      </w:r>
      <w:r w:rsidRPr="00DA14AD">
        <w:rPr>
          <w:rFonts w:ascii="Times New Roman" w:hAnsi="Times New Roman" w:cs="Times New Roman"/>
          <w:sz w:val="23"/>
          <w:szCs w:val="23"/>
          <w:lang w:val="en-GB"/>
        </w:rPr>
        <w:t xml:space="preserve"> 31 (4) (September 1): 470–493. doi:10.1177/0192512110374044.</w:t>
      </w:r>
    </w:p>
    <w:p w14:paraId="30C2B3E0" w14:textId="77777777" w:rsidR="00480917" w:rsidRPr="00DA14AD" w:rsidRDefault="00480917" w:rsidP="00480917">
      <w:pPr>
        <w:pStyle w:val="Bibliography"/>
        <w:rPr>
          <w:rFonts w:ascii="Times New Roman" w:hAnsi="Times New Roman" w:cs="Times New Roman"/>
          <w:sz w:val="23"/>
          <w:szCs w:val="23"/>
          <w:lang w:val="en-GB"/>
        </w:rPr>
      </w:pPr>
      <w:r w:rsidRPr="00DA14AD">
        <w:rPr>
          <w:rFonts w:ascii="Times New Roman" w:hAnsi="Times New Roman" w:cs="Times New Roman"/>
          <w:sz w:val="23"/>
          <w:szCs w:val="23"/>
          <w:lang w:val="en-GB"/>
        </w:rPr>
        <w:t xml:space="preserve">Tintori, Guido, ed. 2012. </w:t>
      </w:r>
      <w:r w:rsidRPr="00DA14AD">
        <w:rPr>
          <w:rFonts w:ascii="Times New Roman" w:hAnsi="Times New Roman" w:cs="Times New Roman"/>
          <w:i/>
          <w:iCs/>
          <w:sz w:val="23"/>
          <w:szCs w:val="23"/>
          <w:lang w:val="en-GB"/>
        </w:rPr>
        <w:t>Il Voto Degli Altri Rappresentanza e Scelte Elettorali Degli Italiani All’estero</w:t>
      </w:r>
      <w:r w:rsidRPr="00DA14AD">
        <w:rPr>
          <w:rFonts w:ascii="Times New Roman" w:hAnsi="Times New Roman" w:cs="Times New Roman"/>
          <w:sz w:val="23"/>
          <w:szCs w:val="23"/>
          <w:lang w:val="en-GB"/>
        </w:rPr>
        <w:t>. Rosenberg &amp; Sellier.</w:t>
      </w:r>
    </w:p>
    <w:p w14:paraId="41719071" w14:textId="55823E4E" w:rsidR="009E1663" w:rsidRPr="000266BE" w:rsidRDefault="006D4CFB" w:rsidP="003F53EB">
      <w:pPr>
        <w:spacing w:before="120" w:after="120" w:line="288" w:lineRule="auto"/>
        <w:jc w:val="both"/>
        <w:rPr>
          <w:rFonts w:ascii="Times New Roman" w:hAnsi="Times New Roman" w:cs="Times New Roman"/>
          <w:lang w:val="en-GB"/>
        </w:rPr>
      </w:pPr>
      <w:r w:rsidRPr="00DA14AD">
        <w:rPr>
          <w:rFonts w:ascii="Times New Roman" w:hAnsi="Times New Roman" w:cs="Times New Roman"/>
          <w:sz w:val="23"/>
          <w:szCs w:val="23"/>
          <w:lang w:val="en-GB"/>
        </w:rPr>
        <w:fldChar w:fldCharType="end"/>
      </w:r>
    </w:p>
    <w:sectPr w:rsidR="009E1663" w:rsidRPr="000266BE" w:rsidSect="00DA14AD">
      <w:endnotePr>
        <w:numFmt w:val="decimal"/>
      </w:endnotePr>
      <w:pgSz w:w="11900" w:h="16840"/>
      <w:pgMar w:top="1440" w:right="1797" w:bottom="1440" w:left="153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B2104" w14:textId="77777777" w:rsidR="00440384" w:rsidRDefault="00440384" w:rsidP="009E1663">
      <w:r>
        <w:separator/>
      </w:r>
    </w:p>
  </w:endnote>
  <w:endnote w:type="continuationSeparator" w:id="0">
    <w:p w14:paraId="70EE86E1" w14:textId="77777777" w:rsidR="00440384" w:rsidRDefault="00440384" w:rsidP="009E1663">
      <w:r>
        <w:continuationSeparator/>
      </w:r>
    </w:p>
  </w:endnote>
  <w:endnote w:id="1">
    <w:p w14:paraId="076B540E" w14:textId="77777777" w:rsidR="00440384" w:rsidRPr="00C332BC" w:rsidRDefault="00440384" w:rsidP="00DA14AD">
      <w:pPr>
        <w:pStyle w:val="EndnoteText"/>
        <w:rPr>
          <w:sz w:val="20"/>
          <w:szCs w:val="20"/>
          <w:lang w:val="en-GB"/>
        </w:rPr>
      </w:pPr>
      <w:r w:rsidRPr="004B0926">
        <w:rPr>
          <w:rStyle w:val="EndnoteReference"/>
        </w:rPr>
        <w:endnoteRef/>
      </w:r>
      <w:r>
        <w:t xml:space="preserve"> </w:t>
      </w:r>
      <w:r w:rsidRPr="00C332BC">
        <w:rPr>
          <w:sz w:val="20"/>
          <w:szCs w:val="20"/>
          <w:lang w:val="en-GB"/>
        </w:rPr>
        <w:t xml:space="preserve">Preliminary draft of work in progress. Referencing incomplete. Please do not cite or circulate. </w:t>
      </w:r>
    </w:p>
  </w:endnote>
  <w:endnote w:id="2">
    <w:p w14:paraId="1F3833E9" w14:textId="308C5969" w:rsidR="00440384" w:rsidRPr="00C332BC" w:rsidRDefault="00440384" w:rsidP="009E1663">
      <w:pPr>
        <w:pStyle w:val="EndnoteText"/>
        <w:rPr>
          <w:rFonts w:ascii="Times New Roman" w:hAnsi="Times New Roman" w:cs="Times New Roman"/>
          <w:sz w:val="20"/>
          <w:szCs w:val="20"/>
          <w:lang w:val="en-GB"/>
        </w:rPr>
      </w:pPr>
      <w:r w:rsidRPr="00C332BC">
        <w:rPr>
          <w:rStyle w:val="EndnoteReference"/>
          <w:sz w:val="20"/>
          <w:szCs w:val="20"/>
          <w:lang w:val="en-GB"/>
        </w:rPr>
        <w:endnoteRef/>
      </w:r>
      <w:r w:rsidRPr="00C332BC">
        <w:rPr>
          <w:sz w:val="20"/>
          <w:szCs w:val="20"/>
          <w:lang w:val="en-GB"/>
        </w:rPr>
        <w:t xml:space="preserve"> </w:t>
      </w:r>
      <w:r w:rsidRPr="00C332BC">
        <w:rPr>
          <w:rFonts w:ascii="Times New Roman" w:hAnsi="Times New Roman" w:cs="Times New Roman"/>
          <w:sz w:val="20"/>
          <w:szCs w:val="20"/>
          <w:lang w:val="en-GB"/>
        </w:rPr>
        <w:t>This paper is part of the project ‘</w:t>
      </w:r>
      <w:r w:rsidRPr="00C332BC">
        <w:rPr>
          <w:rStyle w:val="Strong"/>
          <w:rFonts w:ascii="Times New Roman" w:hAnsi="Times New Roman" w:cs="Times New Roman"/>
          <w:b w:val="0"/>
          <w:sz w:val="20"/>
          <w:szCs w:val="20"/>
          <w:lang w:val="en-GB"/>
        </w:rPr>
        <w:t>Migration, Citizenship and Political Parties’, funded by the Ministry of Science and Innovation between  2011-2013</w:t>
      </w:r>
      <w:r w:rsidRPr="00C332BC">
        <w:rPr>
          <w:rFonts w:ascii="Times New Roman" w:hAnsi="Times New Roman" w:cs="Times New Roman"/>
          <w:sz w:val="20"/>
          <w:szCs w:val="20"/>
          <w:lang w:val="en-GB"/>
        </w:rPr>
        <w:t xml:space="preserve">. Ana Juanatey and Gabrielle de la Menaheze have  provided valuable assistance with the French case-study. </w:t>
      </w:r>
      <w:r w:rsidR="00DD6076" w:rsidRPr="00C332BC">
        <w:rPr>
          <w:rFonts w:ascii="Times New Roman" w:hAnsi="Times New Roman" w:cs="Times New Roman"/>
          <w:sz w:val="20"/>
          <w:szCs w:val="20"/>
          <w:lang w:val="en-GB"/>
        </w:rPr>
        <w:t xml:space="preserve">The case of Italy is still to be finally </w:t>
      </w:r>
      <w:r w:rsidR="00C332BC" w:rsidRPr="00C332BC">
        <w:rPr>
          <w:rFonts w:ascii="Times New Roman" w:hAnsi="Times New Roman" w:cs="Times New Roman"/>
          <w:sz w:val="20"/>
          <w:szCs w:val="20"/>
          <w:lang w:val="en-GB"/>
        </w:rPr>
        <w:t>analysed</w:t>
      </w:r>
      <w:r w:rsidR="00DD6076" w:rsidRPr="00C332BC">
        <w:rPr>
          <w:rFonts w:ascii="Times New Roman" w:hAnsi="Times New Roman" w:cs="Times New Roman"/>
          <w:sz w:val="20"/>
          <w:szCs w:val="20"/>
          <w:lang w:val="en-GB"/>
        </w:rPr>
        <w:t xml:space="preserve">. </w:t>
      </w:r>
    </w:p>
  </w:endnote>
  <w:endnote w:id="3">
    <w:p w14:paraId="52CF5458" w14:textId="7DDC1848" w:rsidR="00440384" w:rsidRPr="00C332BC" w:rsidRDefault="00440384">
      <w:pPr>
        <w:pStyle w:val="EndnoteText"/>
        <w:rPr>
          <w:sz w:val="20"/>
          <w:szCs w:val="20"/>
          <w:lang w:val="en-GB"/>
        </w:rPr>
      </w:pPr>
      <w:r w:rsidRPr="00C332BC">
        <w:rPr>
          <w:rStyle w:val="EndnoteReference"/>
          <w:sz w:val="20"/>
          <w:szCs w:val="20"/>
          <w:lang w:val="en-GB"/>
        </w:rPr>
        <w:endnoteRef/>
      </w:r>
      <w:r w:rsidRPr="00C332BC">
        <w:rPr>
          <w:sz w:val="20"/>
          <w:szCs w:val="20"/>
          <w:lang w:val="en-GB"/>
        </w:rPr>
        <w:t xml:space="preserve"> </w:t>
      </w:r>
      <w:r w:rsidRPr="00C332BC">
        <w:rPr>
          <w:rFonts w:ascii="Times New Roman" w:hAnsi="Times New Roman" w:cs="Times New Roman"/>
          <w:sz w:val="20"/>
          <w:szCs w:val="20"/>
          <w:lang w:val="en-GB"/>
        </w:rPr>
        <w:t>For more analysis of the role of the external vote in regional elections see Ostergaard-Nielsen and Ciornei 2012.</w:t>
      </w:r>
      <w:r w:rsidR="00DD6076" w:rsidRPr="00C332BC">
        <w:rPr>
          <w:rFonts w:ascii="Times New Roman" w:hAnsi="Times New Roman" w:cs="Times New Roman"/>
          <w:sz w:val="20"/>
          <w:szCs w:val="20"/>
          <w:lang w:val="en-GB"/>
        </w:rPr>
        <w:t xml:space="preserve"> </w:t>
      </w:r>
    </w:p>
  </w:endnote>
  <w:endnote w:id="4">
    <w:p w14:paraId="2850D42E" w14:textId="16ECBB97" w:rsidR="00440384" w:rsidRPr="00C332BC" w:rsidRDefault="00440384" w:rsidP="00953269">
      <w:pPr>
        <w:pStyle w:val="EndnoteText"/>
        <w:rPr>
          <w:rFonts w:ascii="Times New Roman" w:hAnsi="Times New Roman" w:cs="Times New Roman"/>
          <w:sz w:val="20"/>
          <w:szCs w:val="20"/>
          <w:lang w:val="en-GB"/>
        </w:rPr>
      </w:pPr>
      <w:r w:rsidRPr="00C332BC">
        <w:rPr>
          <w:rStyle w:val="EndnoteReference"/>
          <w:sz w:val="20"/>
          <w:szCs w:val="20"/>
          <w:lang w:val="en-GB"/>
        </w:rPr>
        <w:endnoteRef/>
      </w:r>
      <w:r w:rsidRPr="00C332BC">
        <w:rPr>
          <w:sz w:val="20"/>
          <w:szCs w:val="20"/>
          <w:lang w:val="en-GB"/>
        </w:rPr>
        <w:t xml:space="preserve"> </w:t>
      </w:r>
      <w:r w:rsidRPr="00C332BC">
        <w:rPr>
          <w:rFonts w:ascii="Times New Roman" w:hAnsi="Times New Roman" w:cs="Times New Roman"/>
          <w:sz w:val="20"/>
          <w:szCs w:val="20"/>
          <w:lang w:val="en-GB"/>
        </w:rPr>
        <w:t>The part on transnational party links between parties in the country of origin and residence is still to be developed more systematically.</w:t>
      </w:r>
    </w:p>
  </w:endnote>
  <w:endnote w:id="5">
    <w:p w14:paraId="4A2C3C59" w14:textId="77777777" w:rsidR="00440384" w:rsidRPr="00C332BC" w:rsidRDefault="00440384" w:rsidP="006D4CFB">
      <w:pPr>
        <w:pStyle w:val="EndnoteText"/>
        <w:rPr>
          <w:rFonts w:ascii="Times New Roman" w:hAnsi="Times New Roman" w:cs="Times New Roman"/>
          <w:sz w:val="20"/>
          <w:szCs w:val="20"/>
          <w:lang w:val="en-GB"/>
        </w:rPr>
      </w:pPr>
      <w:r w:rsidRPr="00C332BC">
        <w:rPr>
          <w:rStyle w:val="EndnoteReference"/>
          <w:sz w:val="20"/>
          <w:szCs w:val="20"/>
          <w:lang w:val="en-GB"/>
        </w:rPr>
        <w:endnoteRef/>
      </w:r>
      <w:r w:rsidRPr="00C332BC">
        <w:rPr>
          <w:rFonts w:ascii="Times New Roman" w:hAnsi="Times New Roman" w:cs="Times New Roman"/>
          <w:sz w:val="20"/>
          <w:szCs w:val="20"/>
          <w:lang w:val="en-GB"/>
        </w:rPr>
        <w:t xml:space="preserve"> Preamble of the Law of Spanish External Citizenry, 40/2006</w:t>
      </w:r>
    </w:p>
  </w:endnote>
  <w:endnote w:id="6">
    <w:p w14:paraId="3ED09219" w14:textId="2C60DE0D" w:rsidR="00DD6076" w:rsidRPr="00C332BC" w:rsidRDefault="00DD6076">
      <w:pPr>
        <w:pStyle w:val="EndnoteText"/>
        <w:rPr>
          <w:sz w:val="20"/>
          <w:szCs w:val="20"/>
          <w:lang w:val="en-GB"/>
        </w:rPr>
      </w:pPr>
      <w:r w:rsidRPr="00C332BC">
        <w:rPr>
          <w:rStyle w:val="EndnoteReference"/>
          <w:lang w:val="en-GB"/>
        </w:rPr>
        <w:endnoteRef/>
      </w:r>
      <w:r w:rsidRPr="00C332BC">
        <w:rPr>
          <w:lang w:val="en-GB"/>
        </w:rPr>
        <w:t xml:space="preserve"> </w:t>
      </w:r>
      <w:r w:rsidRPr="00C332BC">
        <w:rPr>
          <w:sz w:val="20"/>
          <w:szCs w:val="20"/>
          <w:lang w:val="en-GB"/>
        </w:rPr>
        <w:t xml:space="preserve">We have largely left out the description of the partisan contestedness of the introduction of voting rights and their changes in this paper. </w:t>
      </w:r>
    </w:p>
  </w:endnote>
  <w:endnote w:id="7">
    <w:p w14:paraId="49D1D0DF" w14:textId="14B1F242" w:rsidR="00440384" w:rsidRPr="00C332BC" w:rsidRDefault="00440384">
      <w:pPr>
        <w:pStyle w:val="EndnoteText"/>
        <w:rPr>
          <w:sz w:val="20"/>
          <w:szCs w:val="20"/>
          <w:lang w:val="en-GB"/>
        </w:rPr>
      </w:pPr>
      <w:r w:rsidRPr="00C332BC">
        <w:rPr>
          <w:rStyle w:val="EndnoteReference"/>
          <w:sz w:val="20"/>
          <w:szCs w:val="20"/>
          <w:lang w:val="en-GB"/>
        </w:rPr>
        <w:endnoteRef/>
      </w:r>
      <w:r w:rsidRPr="00C332BC">
        <w:rPr>
          <w:sz w:val="20"/>
          <w:szCs w:val="20"/>
          <w:lang w:val="en-GB"/>
        </w:rPr>
        <w:t xml:space="preserve"> </w:t>
      </w:r>
      <w:r w:rsidRPr="00C332BC">
        <w:rPr>
          <w:rFonts w:ascii="Times New Roman" w:hAnsi="Times New Roman" w:cs="Times New Roman"/>
          <w:sz w:val="20"/>
          <w:szCs w:val="20"/>
          <w:lang w:val="en-GB"/>
        </w:rPr>
        <w:t xml:space="preserve"> In Colombia for example, the militants of the Spanish parties could not put posters (interview PP Colombia 2012). In France the socialists have been advised by the police to distribute the propaganda near their consulates, but not much further (Interview PSOE Paris, 2012).</w:t>
      </w:r>
    </w:p>
  </w:endnote>
  <w:endnote w:id="8">
    <w:p w14:paraId="1E13FFD8" w14:textId="77777777" w:rsidR="00440384" w:rsidRPr="00C332BC" w:rsidRDefault="00440384" w:rsidP="003A099C">
      <w:pPr>
        <w:pStyle w:val="EndnoteText"/>
        <w:rPr>
          <w:rFonts w:ascii="Times New Roman" w:hAnsi="Times New Roman" w:cs="Times New Roman"/>
          <w:sz w:val="20"/>
          <w:szCs w:val="20"/>
          <w:lang w:val="en-GB"/>
        </w:rPr>
      </w:pPr>
      <w:r w:rsidRPr="00C332BC">
        <w:rPr>
          <w:rStyle w:val="EndnoteReference"/>
          <w:sz w:val="20"/>
          <w:szCs w:val="20"/>
          <w:lang w:val="en-GB"/>
        </w:rPr>
        <w:endnoteRef/>
      </w:r>
      <w:r w:rsidRPr="00C332BC">
        <w:rPr>
          <w:rFonts w:ascii="Times New Roman" w:hAnsi="Times New Roman" w:cs="Times New Roman"/>
          <w:sz w:val="20"/>
          <w:szCs w:val="20"/>
          <w:lang w:val="en-GB"/>
        </w:rPr>
        <w:t xml:space="preserve"> For example the page of PSOE En el mundo: </w:t>
      </w:r>
      <w:hyperlink r:id="rId1" w:history="1">
        <w:r w:rsidRPr="00C332BC">
          <w:rPr>
            <w:rStyle w:val="Hyperlink"/>
            <w:rFonts w:ascii="Times New Roman" w:hAnsi="Times New Roman" w:cs="Times New Roman"/>
            <w:sz w:val="20"/>
            <w:szCs w:val="20"/>
            <w:lang w:val="en-GB"/>
          </w:rPr>
          <w:t>http://www.psoe.es/ambito/mundo/news/index.do</w:t>
        </w:r>
      </w:hyperlink>
      <w:r w:rsidRPr="00C332BC">
        <w:rPr>
          <w:rFonts w:ascii="Times New Roman" w:hAnsi="Times New Roman" w:cs="Times New Roman"/>
          <w:sz w:val="20"/>
          <w:szCs w:val="20"/>
          <w:lang w:val="en-GB"/>
        </w:rPr>
        <w:t xml:space="preserve">; PP Exterior: </w:t>
      </w:r>
      <w:hyperlink r:id="rId2" w:history="1">
        <w:r w:rsidRPr="00C332BC">
          <w:rPr>
            <w:rStyle w:val="Hyperlink"/>
            <w:rFonts w:ascii="Times New Roman" w:hAnsi="Times New Roman" w:cs="Times New Roman"/>
            <w:sz w:val="20"/>
            <w:szCs w:val="20"/>
            <w:lang w:val="en-GB"/>
          </w:rPr>
          <w:t>http://www.pp.es/conocenos/pp-exterior_8.html</w:t>
        </w:r>
      </w:hyperlink>
      <w:r w:rsidRPr="00C332BC">
        <w:rPr>
          <w:rFonts w:ascii="Times New Roman" w:hAnsi="Times New Roman" w:cs="Times New Roman"/>
          <w:sz w:val="20"/>
          <w:szCs w:val="20"/>
          <w:lang w:val="en-GB"/>
        </w:rPr>
        <w:t>; last accessed 15.06.2012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7E14D7" w14:textId="77777777" w:rsidR="00440384" w:rsidRDefault="00440384" w:rsidP="009E1663">
      <w:r>
        <w:separator/>
      </w:r>
    </w:p>
  </w:footnote>
  <w:footnote w:type="continuationSeparator" w:id="0">
    <w:p w14:paraId="63621BE3" w14:textId="77777777" w:rsidR="00440384" w:rsidRDefault="00440384" w:rsidP="009E1663">
      <w:r>
        <w:continuationSeparator/>
      </w:r>
    </w:p>
  </w:footnote>
  <w:footnote w:id="1">
    <w:p w14:paraId="0187691C" w14:textId="172F5557" w:rsidR="00A564D2" w:rsidRPr="00A564D2" w:rsidRDefault="00A564D2">
      <w:pPr>
        <w:pStyle w:val="FootnoteText"/>
        <w:rPr>
          <w:lang w:val="es-ES_tradnl"/>
        </w:rPr>
      </w:pPr>
      <w:r>
        <w:rPr>
          <w:rStyle w:val="FootnoteReference"/>
        </w:rPr>
        <w:footnoteRef/>
      </w:r>
      <w:r>
        <w:t xml:space="preserve"> </w:t>
      </w:r>
      <w:proofErr w:type="spellStart"/>
      <w:r>
        <w:rPr>
          <w:lang w:val="es-ES_tradnl"/>
        </w:rPr>
        <w:t>Preliminary</w:t>
      </w:r>
      <w:proofErr w:type="spellEnd"/>
      <w:r>
        <w:rPr>
          <w:lang w:val="es-ES_tradnl"/>
        </w:rPr>
        <w:t xml:space="preserve"> </w:t>
      </w:r>
      <w:proofErr w:type="spellStart"/>
      <w:r>
        <w:rPr>
          <w:lang w:val="es-ES_tradnl"/>
        </w:rPr>
        <w:t>draft</w:t>
      </w:r>
      <w:proofErr w:type="spellEnd"/>
      <w:r>
        <w:rPr>
          <w:lang w:val="es-ES_tradnl"/>
        </w:rPr>
        <w:t xml:space="preserve">, </w:t>
      </w:r>
      <w:proofErr w:type="spellStart"/>
      <w:r>
        <w:rPr>
          <w:lang w:val="es-ES_tradnl"/>
        </w:rPr>
        <w:t>citation</w:t>
      </w:r>
      <w:proofErr w:type="spellEnd"/>
      <w:r>
        <w:rPr>
          <w:lang w:val="es-ES_tradnl"/>
        </w:rPr>
        <w:t xml:space="preserve"> </w:t>
      </w:r>
      <w:proofErr w:type="spellStart"/>
      <w:r>
        <w:rPr>
          <w:lang w:val="es-ES_tradnl"/>
        </w:rPr>
        <w:t>incomplete</w:t>
      </w:r>
      <w:proofErr w:type="spellEnd"/>
      <w:r>
        <w:rPr>
          <w:lang w:val="es-ES_tradnl"/>
        </w:rPr>
        <w:t xml:space="preserve">, </w:t>
      </w:r>
      <w:proofErr w:type="spellStart"/>
      <w:r>
        <w:rPr>
          <w:lang w:val="es-ES_tradnl"/>
        </w:rPr>
        <w:t>please</w:t>
      </w:r>
      <w:proofErr w:type="spellEnd"/>
      <w:r>
        <w:rPr>
          <w:lang w:val="es-ES_tradnl"/>
        </w:rPr>
        <w:t xml:space="preserve"> do not cite </w:t>
      </w:r>
      <w:proofErr w:type="spellStart"/>
      <w:r>
        <w:rPr>
          <w:lang w:val="es-ES_tradnl"/>
        </w:rPr>
        <w:t>or</w:t>
      </w:r>
      <w:proofErr w:type="spellEnd"/>
      <w:r>
        <w:rPr>
          <w:lang w:val="es-ES_tradnl"/>
        </w:rPr>
        <w:t xml:space="preserve"> </w:t>
      </w:r>
      <w:proofErr w:type="spellStart"/>
      <w:r>
        <w:rPr>
          <w:lang w:val="es-ES_tradnl"/>
        </w:rPr>
        <w:t>circulate</w:t>
      </w:r>
      <w:proofErr w:type="spellEnd"/>
      <w:r>
        <w:rPr>
          <w:lang w:val="es-ES_tradnl"/>
        </w:rPr>
        <w:t xml:space="preserve"> </w:t>
      </w:r>
      <w:proofErr w:type="spellStart"/>
      <w:r>
        <w:rPr>
          <w:lang w:val="es-ES_tradnl"/>
        </w:rPr>
        <w:t>without</w:t>
      </w:r>
      <w:proofErr w:type="spellEnd"/>
      <w:r>
        <w:rPr>
          <w:lang w:val="es-ES_tradnl"/>
        </w:rPr>
        <w:t xml:space="preserve"> </w:t>
      </w:r>
      <w:proofErr w:type="spellStart"/>
      <w:r>
        <w:rPr>
          <w:lang w:val="es-ES_tradnl"/>
        </w:rPr>
        <w:t>permission</w:t>
      </w:r>
      <w:proofErr w:type="spellEnd"/>
      <w:r>
        <w:rPr>
          <w:lang w:val="es-ES_tradnl"/>
        </w:rPr>
        <w:t xml:space="preserve"> </w:t>
      </w:r>
      <w:proofErr w:type="spellStart"/>
      <w:r>
        <w:rPr>
          <w:lang w:val="es-ES_tradnl"/>
        </w:rPr>
        <w:t>from</w:t>
      </w:r>
      <w:proofErr w:type="spellEnd"/>
      <w:r>
        <w:rPr>
          <w:lang w:val="es-ES_tradnl"/>
        </w:rPr>
        <w:t xml:space="preserve"> </w:t>
      </w:r>
      <w:proofErr w:type="spellStart"/>
      <w:r>
        <w:rPr>
          <w:lang w:val="es-ES_tradnl"/>
        </w:rPr>
        <w:t>the</w:t>
      </w:r>
      <w:proofErr w:type="spellEnd"/>
      <w:r>
        <w:rPr>
          <w:lang w:val="es-ES_tradnl"/>
        </w:rPr>
        <w:t xml:space="preserve"> </w:t>
      </w:r>
      <w:proofErr w:type="spellStart"/>
      <w:r>
        <w:rPr>
          <w:lang w:val="es-ES_tradnl"/>
        </w:rPr>
        <w:t>authors</w:t>
      </w:r>
      <w:proofErr w:type="spellEnd"/>
      <w:r>
        <w:rPr>
          <w:lang w:val="es-ES_tradnl"/>
        </w:rPr>
        <w:t xml:space="preserve">. </w:t>
      </w:r>
    </w:p>
  </w:footnote>
  <w:footnote w:id="2">
    <w:p w14:paraId="155DF1AF" w14:textId="48BC82E6" w:rsidR="00440384" w:rsidRPr="00EC01CF" w:rsidRDefault="00440384">
      <w:pPr>
        <w:pStyle w:val="FootnoteText"/>
        <w:rPr>
          <w:lang w:val="es-ES_tradnl"/>
        </w:rPr>
      </w:pPr>
      <w:r>
        <w:rPr>
          <w:rStyle w:val="FootnoteReference"/>
        </w:rPr>
        <w:footnoteRef/>
      </w:r>
      <w:r>
        <w:t xml:space="preserve"> </w:t>
      </w:r>
      <w:r>
        <w:rPr>
          <w:lang w:val="es-ES_tradnl"/>
        </w:rPr>
        <w:t xml:space="preserve">The case of Italy is still not finally analyzed and therefore not included in this version.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63"/>
    <w:rsid w:val="00004C00"/>
    <w:rsid w:val="000266BE"/>
    <w:rsid w:val="00046617"/>
    <w:rsid w:val="000518C8"/>
    <w:rsid w:val="00087BB2"/>
    <w:rsid w:val="000905AA"/>
    <w:rsid w:val="000A11BF"/>
    <w:rsid w:val="000A2C47"/>
    <w:rsid w:val="000A5BEF"/>
    <w:rsid w:val="000C75B9"/>
    <w:rsid w:val="000D6128"/>
    <w:rsid w:val="000D6601"/>
    <w:rsid w:val="000E4293"/>
    <w:rsid w:val="0010483A"/>
    <w:rsid w:val="00145673"/>
    <w:rsid w:val="001671A6"/>
    <w:rsid w:val="001836FA"/>
    <w:rsid w:val="001935C6"/>
    <w:rsid w:val="001B3DBD"/>
    <w:rsid w:val="001C50F9"/>
    <w:rsid w:val="001F59DE"/>
    <w:rsid w:val="00233AFD"/>
    <w:rsid w:val="002525E2"/>
    <w:rsid w:val="00282475"/>
    <w:rsid w:val="002C5324"/>
    <w:rsid w:val="002C784D"/>
    <w:rsid w:val="002C7FA9"/>
    <w:rsid w:val="002F115C"/>
    <w:rsid w:val="002F37AF"/>
    <w:rsid w:val="0032487C"/>
    <w:rsid w:val="00332751"/>
    <w:rsid w:val="00355479"/>
    <w:rsid w:val="00380169"/>
    <w:rsid w:val="00396CA9"/>
    <w:rsid w:val="003A099C"/>
    <w:rsid w:val="003A1182"/>
    <w:rsid w:val="003F4E78"/>
    <w:rsid w:val="003F53EB"/>
    <w:rsid w:val="0040290E"/>
    <w:rsid w:val="0041180B"/>
    <w:rsid w:val="00415DE2"/>
    <w:rsid w:val="00440384"/>
    <w:rsid w:val="00465CE3"/>
    <w:rsid w:val="00475D48"/>
    <w:rsid w:val="00476877"/>
    <w:rsid w:val="00480917"/>
    <w:rsid w:val="004B0926"/>
    <w:rsid w:val="004B2080"/>
    <w:rsid w:val="004D184B"/>
    <w:rsid w:val="0050263B"/>
    <w:rsid w:val="00532F72"/>
    <w:rsid w:val="00542923"/>
    <w:rsid w:val="00553A2B"/>
    <w:rsid w:val="00555856"/>
    <w:rsid w:val="00613BF2"/>
    <w:rsid w:val="006368CC"/>
    <w:rsid w:val="006478B7"/>
    <w:rsid w:val="006D21A1"/>
    <w:rsid w:val="006D4CFB"/>
    <w:rsid w:val="00735155"/>
    <w:rsid w:val="00754756"/>
    <w:rsid w:val="00762ABF"/>
    <w:rsid w:val="007712FC"/>
    <w:rsid w:val="007C6D04"/>
    <w:rsid w:val="007D75EF"/>
    <w:rsid w:val="008037CD"/>
    <w:rsid w:val="00813E8B"/>
    <w:rsid w:val="00832E4D"/>
    <w:rsid w:val="008472DE"/>
    <w:rsid w:val="008B1DAB"/>
    <w:rsid w:val="008C40DA"/>
    <w:rsid w:val="008D4B1D"/>
    <w:rsid w:val="008D5625"/>
    <w:rsid w:val="008D57F9"/>
    <w:rsid w:val="008F3D7A"/>
    <w:rsid w:val="00907611"/>
    <w:rsid w:val="0093605D"/>
    <w:rsid w:val="009408BF"/>
    <w:rsid w:val="009478E7"/>
    <w:rsid w:val="00953269"/>
    <w:rsid w:val="00966FA8"/>
    <w:rsid w:val="00971088"/>
    <w:rsid w:val="009D732D"/>
    <w:rsid w:val="009E1663"/>
    <w:rsid w:val="009E2326"/>
    <w:rsid w:val="009F01D0"/>
    <w:rsid w:val="00A01925"/>
    <w:rsid w:val="00A14EE4"/>
    <w:rsid w:val="00A31CA1"/>
    <w:rsid w:val="00A3594F"/>
    <w:rsid w:val="00A4455E"/>
    <w:rsid w:val="00A5074C"/>
    <w:rsid w:val="00A564D2"/>
    <w:rsid w:val="00AA5F97"/>
    <w:rsid w:val="00AB527C"/>
    <w:rsid w:val="00AC0562"/>
    <w:rsid w:val="00B17A51"/>
    <w:rsid w:val="00B460FC"/>
    <w:rsid w:val="00B47015"/>
    <w:rsid w:val="00BB793E"/>
    <w:rsid w:val="00BF1D6D"/>
    <w:rsid w:val="00BF6726"/>
    <w:rsid w:val="00C12382"/>
    <w:rsid w:val="00C22B90"/>
    <w:rsid w:val="00C332BC"/>
    <w:rsid w:val="00C5159E"/>
    <w:rsid w:val="00C56BBF"/>
    <w:rsid w:val="00C71BD9"/>
    <w:rsid w:val="00C7484E"/>
    <w:rsid w:val="00C84501"/>
    <w:rsid w:val="00C8539E"/>
    <w:rsid w:val="00C9698E"/>
    <w:rsid w:val="00C97542"/>
    <w:rsid w:val="00CE02BD"/>
    <w:rsid w:val="00CF5AD0"/>
    <w:rsid w:val="00D02836"/>
    <w:rsid w:val="00D074B8"/>
    <w:rsid w:val="00D35DC8"/>
    <w:rsid w:val="00D37982"/>
    <w:rsid w:val="00D672BE"/>
    <w:rsid w:val="00D74E7F"/>
    <w:rsid w:val="00DA14AD"/>
    <w:rsid w:val="00DD6076"/>
    <w:rsid w:val="00E174BD"/>
    <w:rsid w:val="00E215A6"/>
    <w:rsid w:val="00E42D4E"/>
    <w:rsid w:val="00E80CE5"/>
    <w:rsid w:val="00E84C97"/>
    <w:rsid w:val="00E93358"/>
    <w:rsid w:val="00E94CB9"/>
    <w:rsid w:val="00EC01CF"/>
    <w:rsid w:val="00ED00CC"/>
    <w:rsid w:val="00EE3064"/>
    <w:rsid w:val="00F00A7B"/>
    <w:rsid w:val="00F16845"/>
    <w:rsid w:val="00F37134"/>
    <w:rsid w:val="00F95FAB"/>
    <w:rsid w:val="00FD1BD9"/>
    <w:rsid w:val="00FD32F9"/>
    <w:rsid w:val="00FD564C"/>
    <w:rsid w:val="00FF0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42E7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E1663"/>
    <w:pPr>
      <w:ind w:left="720" w:hanging="720"/>
    </w:pPr>
  </w:style>
  <w:style w:type="paragraph" w:styleId="FootnoteText">
    <w:name w:val="footnote text"/>
    <w:basedOn w:val="Normal"/>
    <w:link w:val="FootnoteTextChar"/>
    <w:uiPriority w:val="99"/>
    <w:unhideWhenUsed/>
    <w:rsid w:val="009E1663"/>
    <w:rPr>
      <w:sz w:val="20"/>
      <w:szCs w:val="20"/>
      <w:lang w:val="es-ES" w:eastAsia="es-ES"/>
    </w:rPr>
  </w:style>
  <w:style w:type="character" w:customStyle="1" w:styleId="FootnoteTextChar">
    <w:name w:val="Footnote Text Char"/>
    <w:basedOn w:val="DefaultParagraphFont"/>
    <w:link w:val="FootnoteText"/>
    <w:uiPriority w:val="99"/>
    <w:rsid w:val="009E1663"/>
    <w:rPr>
      <w:sz w:val="20"/>
      <w:szCs w:val="20"/>
      <w:lang w:val="es-ES" w:eastAsia="es-ES"/>
    </w:rPr>
  </w:style>
  <w:style w:type="character" w:styleId="FootnoteReference">
    <w:name w:val="footnote reference"/>
    <w:basedOn w:val="DefaultParagraphFont"/>
    <w:uiPriority w:val="99"/>
    <w:unhideWhenUsed/>
    <w:rsid w:val="009E1663"/>
    <w:rPr>
      <w:vertAlign w:val="superscript"/>
    </w:rPr>
  </w:style>
  <w:style w:type="character" w:styleId="Strong">
    <w:name w:val="Strong"/>
    <w:basedOn w:val="DefaultParagraphFont"/>
    <w:uiPriority w:val="22"/>
    <w:qFormat/>
    <w:rsid w:val="009E1663"/>
    <w:rPr>
      <w:b/>
      <w:bCs/>
    </w:rPr>
  </w:style>
  <w:style w:type="paragraph" w:styleId="EndnoteText">
    <w:name w:val="endnote text"/>
    <w:basedOn w:val="Normal"/>
    <w:link w:val="EndnoteTextChar"/>
    <w:uiPriority w:val="99"/>
    <w:unhideWhenUsed/>
    <w:rsid w:val="006D4CFB"/>
  </w:style>
  <w:style w:type="character" w:customStyle="1" w:styleId="EndnoteTextChar">
    <w:name w:val="Endnote Text Char"/>
    <w:basedOn w:val="DefaultParagraphFont"/>
    <w:link w:val="EndnoteText"/>
    <w:uiPriority w:val="99"/>
    <w:rsid w:val="006D4CFB"/>
  </w:style>
  <w:style w:type="character" w:styleId="EndnoteReference">
    <w:name w:val="endnote reference"/>
    <w:basedOn w:val="DefaultParagraphFont"/>
    <w:uiPriority w:val="99"/>
    <w:unhideWhenUsed/>
    <w:rsid w:val="006D4CFB"/>
    <w:rPr>
      <w:vertAlign w:val="superscript"/>
    </w:rPr>
  </w:style>
  <w:style w:type="paragraph" w:styleId="BalloonText">
    <w:name w:val="Balloon Text"/>
    <w:basedOn w:val="Normal"/>
    <w:link w:val="BalloonTextChar"/>
    <w:uiPriority w:val="99"/>
    <w:semiHidden/>
    <w:unhideWhenUsed/>
    <w:rsid w:val="006D4C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4CFB"/>
    <w:rPr>
      <w:rFonts w:ascii="Lucida Grande" w:hAnsi="Lucida Grande" w:cs="Lucida Grande"/>
      <w:sz w:val="18"/>
      <w:szCs w:val="18"/>
    </w:rPr>
  </w:style>
  <w:style w:type="character" w:styleId="Hyperlink">
    <w:name w:val="Hyperlink"/>
    <w:basedOn w:val="DefaultParagraphFont"/>
    <w:uiPriority w:val="99"/>
    <w:unhideWhenUsed/>
    <w:rsid w:val="003A099C"/>
    <w:rPr>
      <w:color w:val="0000FF" w:themeColor="hyperlink"/>
      <w:u w:val="single"/>
    </w:rPr>
  </w:style>
  <w:style w:type="paragraph" w:styleId="ListParagraph">
    <w:name w:val="List Paragraph"/>
    <w:basedOn w:val="Normal"/>
    <w:uiPriority w:val="34"/>
    <w:qFormat/>
    <w:rsid w:val="006478B7"/>
    <w:pPr>
      <w:ind w:left="720"/>
      <w:contextualSpacing/>
    </w:pPr>
    <w:rPr>
      <w:rFonts w:ascii="Times New Roman" w:eastAsia="Times New Roman" w:hAnsi="Times New Roman" w:cs="Times New Roman"/>
      <w:lang w:val="ca-ES" w:eastAsia="ca-ES"/>
    </w:rPr>
  </w:style>
  <w:style w:type="character" w:styleId="CommentReference">
    <w:name w:val="annotation reference"/>
    <w:basedOn w:val="DefaultParagraphFont"/>
    <w:uiPriority w:val="99"/>
    <w:semiHidden/>
    <w:unhideWhenUsed/>
    <w:rsid w:val="00D672BE"/>
    <w:rPr>
      <w:sz w:val="18"/>
      <w:szCs w:val="18"/>
    </w:rPr>
  </w:style>
  <w:style w:type="paragraph" w:styleId="CommentText">
    <w:name w:val="annotation text"/>
    <w:basedOn w:val="Normal"/>
    <w:link w:val="CommentTextChar"/>
    <w:uiPriority w:val="99"/>
    <w:semiHidden/>
    <w:unhideWhenUsed/>
    <w:rsid w:val="00D672BE"/>
  </w:style>
  <w:style w:type="character" w:customStyle="1" w:styleId="CommentTextChar">
    <w:name w:val="Comment Text Char"/>
    <w:basedOn w:val="DefaultParagraphFont"/>
    <w:link w:val="CommentText"/>
    <w:uiPriority w:val="99"/>
    <w:semiHidden/>
    <w:rsid w:val="00D672BE"/>
  </w:style>
  <w:style w:type="paragraph" w:styleId="CommentSubject">
    <w:name w:val="annotation subject"/>
    <w:basedOn w:val="CommentText"/>
    <w:next w:val="CommentText"/>
    <w:link w:val="CommentSubjectChar"/>
    <w:uiPriority w:val="99"/>
    <w:semiHidden/>
    <w:unhideWhenUsed/>
    <w:rsid w:val="00D672BE"/>
    <w:rPr>
      <w:b/>
      <w:bCs/>
      <w:sz w:val="20"/>
      <w:szCs w:val="20"/>
    </w:rPr>
  </w:style>
  <w:style w:type="character" w:customStyle="1" w:styleId="CommentSubjectChar">
    <w:name w:val="Comment Subject Char"/>
    <w:basedOn w:val="CommentTextChar"/>
    <w:link w:val="CommentSubject"/>
    <w:uiPriority w:val="99"/>
    <w:semiHidden/>
    <w:rsid w:val="00D672BE"/>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E1663"/>
    <w:pPr>
      <w:ind w:left="720" w:hanging="720"/>
    </w:pPr>
  </w:style>
  <w:style w:type="paragraph" w:styleId="FootnoteText">
    <w:name w:val="footnote text"/>
    <w:basedOn w:val="Normal"/>
    <w:link w:val="FootnoteTextChar"/>
    <w:uiPriority w:val="99"/>
    <w:unhideWhenUsed/>
    <w:rsid w:val="009E1663"/>
    <w:rPr>
      <w:sz w:val="20"/>
      <w:szCs w:val="20"/>
      <w:lang w:val="es-ES" w:eastAsia="es-ES"/>
    </w:rPr>
  </w:style>
  <w:style w:type="character" w:customStyle="1" w:styleId="FootnoteTextChar">
    <w:name w:val="Footnote Text Char"/>
    <w:basedOn w:val="DefaultParagraphFont"/>
    <w:link w:val="FootnoteText"/>
    <w:uiPriority w:val="99"/>
    <w:rsid w:val="009E1663"/>
    <w:rPr>
      <w:sz w:val="20"/>
      <w:szCs w:val="20"/>
      <w:lang w:val="es-ES" w:eastAsia="es-ES"/>
    </w:rPr>
  </w:style>
  <w:style w:type="character" w:styleId="FootnoteReference">
    <w:name w:val="footnote reference"/>
    <w:basedOn w:val="DefaultParagraphFont"/>
    <w:uiPriority w:val="99"/>
    <w:unhideWhenUsed/>
    <w:rsid w:val="009E1663"/>
    <w:rPr>
      <w:vertAlign w:val="superscript"/>
    </w:rPr>
  </w:style>
  <w:style w:type="character" w:styleId="Strong">
    <w:name w:val="Strong"/>
    <w:basedOn w:val="DefaultParagraphFont"/>
    <w:uiPriority w:val="22"/>
    <w:qFormat/>
    <w:rsid w:val="009E1663"/>
    <w:rPr>
      <w:b/>
      <w:bCs/>
    </w:rPr>
  </w:style>
  <w:style w:type="paragraph" w:styleId="EndnoteText">
    <w:name w:val="endnote text"/>
    <w:basedOn w:val="Normal"/>
    <w:link w:val="EndnoteTextChar"/>
    <w:uiPriority w:val="99"/>
    <w:unhideWhenUsed/>
    <w:rsid w:val="006D4CFB"/>
  </w:style>
  <w:style w:type="character" w:customStyle="1" w:styleId="EndnoteTextChar">
    <w:name w:val="Endnote Text Char"/>
    <w:basedOn w:val="DefaultParagraphFont"/>
    <w:link w:val="EndnoteText"/>
    <w:uiPriority w:val="99"/>
    <w:rsid w:val="006D4CFB"/>
  </w:style>
  <w:style w:type="character" w:styleId="EndnoteReference">
    <w:name w:val="endnote reference"/>
    <w:basedOn w:val="DefaultParagraphFont"/>
    <w:uiPriority w:val="99"/>
    <w:unhideWhenUsed/>
    <w:rsid w:val="006D4CFB"/>
    <w:rPr>
      <w:vertAlign w:val="superscript"/>
    </w:rPr>
  </w:style>
  <w:style w:type="paragraph" w:styleId="BalloonText">
    <w:name w:val="Balloon Text"/>
    <w:basedOn w:val="Normal"/>
    <w:link w:val="BalloonTextChar"/>
    <w:uiPriority w:val="99"/>
    <w:semiHidden/>
    <w:unhideWhenUsed/>
    <w:rsid w:val="006D4C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4CFB"/>
    <w:rPr>
      <w:rFonts w:ascii="Lucida Grande" w:hAnsi="Lucida Grande" w:cs="Lucida Grande"/>
      <w:sz w:val="18"/>
      <w:szCs w:val="18"/>
    </w:rPr>
  </w:style>
  <w:style w:type="character" w:styleId="Hyperlink">
    <w:name w:val="Hyperlink"/>
    <w:basedOn w:val="DefaultParagraphFont"/>
    <w:uiPriority w:val="99"/>
    <w:unhideWhenUsed/>
    <w:rsid w:val="003A099C"/>
    <w:rPr>
      <w:color w:val="0000FF" w:themeColor="hyperlink"/>
      <w:u w:val="single"/>
    </w:rPr>
  </w:style>
  <w:style w:type="paragraph" w:styleId="ListParagraph">
    <w:name w:val="List Paragraph"/>
    <w:basedOn w:val="Normal"/>
    <w:uiPriority w:val="34"/>
    <w:qFormat/>
    <w:rsid w:val="006478B7"/>
    <w:pPr>
      <w:ind w:left="720"/>
      <w:contextualSpacing/>
    </w:pPr>
    <w:rPr>
      <w:rFonts w:ascii="Times New Roman" w:eastAsia="Times New Roman" w:hAnsi="Times New Roman" w:cs="Times New Roman"/>
      <w:lang w:val="ca-ES" w:eastAsia="ca-ES"/>
    </w:rPr>
  </w:style>
  <w:style w:type="character" w:styleId="CommentReference">
    <w:name w:val="annotation reference"/>
    <w:basedOn w:val="DefaultParagraphFont"/>
    <w:uiPriority w:val="99"/>
    <w:semiHidden/>
    <w:unhideWhenUsed/>
    <w:rsid w:val="00D672BE"/>
    <w:rPr>
      <w:sz w:val="18"/>
      <w:szCs w:val="18"/>
    </w:rPr>
  </w:style>
  <w:style w:type="paragraph" w:styleId="CommentText">
    <w:name w:val="annotation text"/>
    <w:basedOn w:val="Normal"/>
    <w:link w:val="CommentTextChar"/>
    <w:uiPriority w:val="99"/>
    <w:semiHidden/>
    <w:unhideWhenUsed/>
    <w:rsid w:val="00D672BE"/>
  </w:style>
  <w:style w:type="character" w:customStyle="1" w:styleId="CommentTextChar">
    <w:name w:val="Comment Text Char"/>
    <w:basedOn w:val="DefaultParagraphFont"/>
    <w:link w:val="CommentText"/>
    <w:uiPriority w:val="99"/>
    <w:semiHidden/>
    <w:rsid w:val="00D672BE"/>
  </w:style>
  <w:style w:type="paragraph" w:styleId="CommentSubject">
    <w:name w:val="annotation subject"/>
    <w:basedOn w:val="CommentText"/>
    <w:next w:val="CommentText"/>
    <w:link w:val="CommentSubjectChar"/>
    <w:uiPriority w:val="99"/>
    <w:semiHidden/>
    <w:unhideWhenUsed/>
    <w:rsid w:val="00D672BE"/>
    <w:rPr>
      <w:b/>
      <w:bCs/>
      <w:sz w:val="20"/>
      <w:szCs w:val="20"/>
    </w:rPr>
  </w:style>
  <w:style w:type="character" w:customStyle="1" w:styleId="CommentSubjectChar">
    <w:name w:val="Comment Subject Char"/>
    <w:basedOn w:val="CommentTextChar"/>
    <w:link w:val="CommentSubject"/>
    <w:uiPriority w:val="99"/>
    <w:semiHidden/>
    <w:rsid w:val="00D672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323">
      <w:bodyDiv w:val="1"/>
      <w:marLeft w:val="0"/>
      <w:marRight w:val="0"/>
      <w:marTop w:val="0"/>
      <w:marBottom w:val="0"/>
      <w:divBdr>
        <w:top w:val="none" w:sz="0" w:space="0" w:color="auto"/>
        <w:left w:val="none" w:sz="0" w:space="0" w:color="auto"/>
        <w:bottom w:val="none" w:sz="0" w:space="0" w:color="auto"/>
        <w:right w:val="none" w:sz="0" w:space="0" w:color="auto"/>
      </w:divBdr>
    </w:div>
    <w:div w:id="168065672">
      <w:bodyDiv w:val="1"/>
      <w:marLeft w:val="0"/>
      <w:marRight w:val="0"/>
      <w:marTop w:val="0"/>
      <w:marBottom w:val="0"/>
      <w:divBdr>
        <w:top w:val="none" w:sz="0" w:space="0" w:color="auto"/>
        <w:left w:val="none" w:sz="0" w:space="0" w:color="auto"/>
        <w:bottom w:val="none" w:sz="0" w:space="0" w:color="auto"/>
        <w:right w:val="none" w:sz="0" w:space="0" w:color="auto"/>
      </w:divBdr>
    </w:div>
    <w:div w:id="495919146">
      <w:bodyDiv w:val="1"/>
      <w:marLeft w:val="0"/>
      <w:marRight w:val="0"/>
      <w:marTop w:val="0"/>
      <w:marBottom w:val="0"/>
      <w:divBdr>
        <w:top w:val="none" w:sz="0" w:space="0" w:color="auto"/>
        <w:left w:val="none" w:sz="0" w:space="0" w:color="auto"/>
        <w:bottom w:val="none" w:sz="0" w:space="0" w:color="auto"/>
        <w:right w:val="none" w:sz="0" w:space="0" w:color="auto"/>
      </w:divBdr>
    </w:div>
    <w:div w:id="803276753">
      <w:bodyDiv w:val="1"/>
      <w:marLeft w:val="0"/>
      <w:marRight w:val="0"/>
      <w:marTop w:val="0"/>
      <w:marBottom w:val="0"/>
      <w:divBdr>
        <w:top w:val="none" w:sz="0" w:space="0" w:color="auto"/>
        <w:left w:val="none" w:sz="0" w:space="0" w:color="auto"/>
        <w:bottom w:val="none" w:sz="0" w:space="0" w:color="auto"/>
        <w:right w:val="none" w:sz="0" w:space="0" w:color="auto"/>
      </w:divBdr>
    </w:div>
    <w:div w:id="1061058294">
      <w:bodyDiv w:val="1"/>
      <w:marLeft w:val="0"/>
      <w:marRight w:val="0"/>
      <w:marTop w:val="0"/>
      <w:marBottom w:val="0"/>
      <w:divBdr>
        <w:top w:val="none" w:sz="0" w:space="0" w:color="auto"/>
        <w:left w:val="none" w:sz="0" w:space="0" w:color="auto"/>
        <w:bottom w:val="none" w:sz="0" w:space="0" w:color="auto"/>
        <w:right w:val="none" w:sz="0" w:space="0" w:color="auto"/>
      </w:divBdr>
    </w:div>
    <w:div w:id="1214075750">
      <w:bodyDiv w:val="1"/>
      <w:marLeft w:val="0"/>
      <w:marRight w:val="0"/>
      <w:marTop w:val="0"/>
      <w:marBottom w:val="0"/>
      <w:divBdr>
        <w:top w:val="none" w:sz="0" w:space="0" w:color="auto"/>
        <w:left w:val="none" w:sz="0" w:space="0" w:color="auto"/>
        <w:bottom w:val="none" w:sz="0" w:space="0" w:color="auto"/>
        <w:right w:val="none" w:sz="0" w:space="0" w:color="auto"/>
      </w:divBdr>
    </w:div>
    <w:div w:id="17290639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2.xml"/><Relationship Id="rId12" Type="http://schemas.openxmlformats.org/officeDocument/2006/relationships/chart" Target="charts/chart3.xml"/><Relationship Id="rId13" Type="http://schemas.openxmlformats.org/officeDocument/2006/relationships/hyperlink" Target="Comit%25C3%25A9%20d%25E2%2580%2599animation%20et%20de%20pilotage%20r%25C3%25A9gional%20(CAPR)%20pour%20l%25E2%2580%2599%25C3%25A9tranger"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Eva.ostergaard@uab.cat" TargetMode="External"/><Relationship Id="rId8" Type="http://schemas.openxmlformats.org/officeDocument/2006/relationships/hyperlink" Target="mailto:irina.ciorneii@gmail.com" TargetMode="External"/><Relationship Id="rId9" Type="http://schemas.openxmlformats.org/officeDocument/2006/relationships/image" Target="media/image1.emf"/><Relationship Id="rId10" Type="http://schemas.openxmlformats.org/officeDocument/2006/relationships/chart" Target="charts/chart1.xml"/></Relationships>
</file>

<file path=word/_rels/endnotes.xml.rels><?xml version="1.0" encoding="UTF-8" standalone="yes"?>
<Relationships xmlns="http://schemas.openxmlformats.org/package/2006/relationships"><Relationship Id="rId1" Type="http://schemas.openxmlformats.org/officeDocument/2006/relationships/hyperlink" Target="http://www.psoe.es/ambito/mundo/news/index.do" TargetMode="External"/><Relationship Id="rId2" Type="http://schemas.openxmlformats.org/officeDocument/2006/relationships/hyperlink" Target="http://www.pp.es/conocenos/pp-exterior_8.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caggese:Dropbox:cases%20since%2007062012:cases%20since%2007062012:all%20countries:election_results_all_countries.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caggese:Dropbox:cases%20since%2007062012:cases%20since%2007062012:all%20countries:election_results_all_countries.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caggese:Dropbox:cases%20since%2007062012:cases%20since%2007062012:Romania%202:2.Elections:election%20statistics: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tx>
            <c:strRef>
              <c:f>'Spain-graphs'!$J$106</c:f>
              <c:strCache>
                <c:ptCount val="1"/>
                <c:pt idx="0">
                  <c:v> Domestic vote PP</c:v>
                </c:pt>
              </c:strCache>
            </c:strRef>
          </c:tx>
          <c:spPr>
            <a:ln>
              <a:solidFill>
                <a:srgbClr val="3366FF"/>
              </a:solidFill>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'Spain-graphs'!$J$107:$J$114</c:f>
              <c:numCache>
                <c:formatCode>0.00%</c:formatCode>
                <c:ptCount val="8"/>
                <c:pt idx="0">
                  <c:v>0.2597</c:v>
                </c:pt>
                <c:pt idx="1">
                  <c:v>0.2579</c:v>
                </c:pt>
                <c:pt idx="2">
                  <c:v>0.3476</c:v>
                </c:pt>
                <c:pt idx="3">
                  <c:v>0.3879</c:v>
                </c:pt>
                <c:pt idx="4">
                  <c:v>0.4452</c:v>
                </c:pt>
                <c:pt idx="5">
                  <c:v>0.3771</c:v>
                </c:pt>
                <c:pt idx="6">
                  <c:v>0.3994</c:v>
                </c:pt>
                <c:pt idx="7">
                  <c:v>0.4463</c:v>
                </c:pt>
              </c:numCache>
            </c:numRef>
          </c:val>
          <c:smooth val="0"/>
        </c:ser>
        <c:ser>
          <c:idx val="1"/>
          <c:order val="1"/>
          <c:tx>
            <c:strRef>
              <c:f>'Spain-graphs'!$K$106</c:f>
              <c:strCache>
                <c:ptCount val="1"/>
                <c:pt idx="0">
                  <c:v> External vote PP</c:v>
                </c:pt>
              </c:strCache>
            </c:strRef>
          </c:tx>
          <c:spPr>
            <a:ln>
              <a:solidFill>
                <a:srgbClr val="3366FF"/>
              </a:solidFill>
              <a:prstDash val="sysDash"/>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'Spain-graphs'!$K$107:$K$114</c:f>
              <c:numCache>
                <c:formatCode>0.00%</c:formatCode>
                <c:ptCount val="8"/>
                <c:pt idx="0">
                  <c:v>0.209</c:v>
                </c:pt>
                <c:pt idx="1">
                  <c:v>0.1363</c:v>
                </c:pt>
                <c:pt idx="2">
                  <c:v>0.2363</c:v>
                </c:pt>
                <c:pt idx="3">
                  <c:v>0.2871</c:v>
                </c:pt>
                <c:pt idx="4">
                  <c:v>0.4209</c:v>
                </c:pt>
                <c:pt idx="5">
                  <c:v>0.4364</c:v>
                </c:pt>
                <c:pt idx="6">
                  <c:v>0.2805</c:v>
                </c:pt>
                <c:pt idx="7">
                  <c:v>0.3785</c:v>
                </c:pt>
              </c:numCache>
            </c:numRef>
          </c:val>
          <c:smooth val="0"/>
        </c:ser>
        <c:ser>
          <c:idx val="2"/>
          <c:order val="2"/>
          <c:tx>
            <c:strRef>
              <c:f>'Spain-graphs'!$L$106</c:f>
              <c:strCache>
                <c:ptCount val="1"/>
                <c:pt idx="0">
                  <c:v> Domestic vote PSOE</c:v>
                </c:pt>
              </c:strCache>
            </c:strRef>
          </c:tx>
          <c:spPr>
            <a:ln>
              <a:solidFill>
                <a:srgbClr val="FF0000"/>
              </a:solidFill>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'Spain-graphs'!$L$107:$L$114</c:f>
              <c:numCache>
                <c:formatCode>0.00%</c:formatCode>
                <c:ptCount val="8"/>
                <c:pt idx="0">
                  <c:v>0.4406</c:v>
                </c:pt>
                <c:pt idx="1">
                  <c:v>0.396</c:v>
                </c:pt>
                <c:pt idx="2">
                  <c:v>0.3878</c:v>
                </c:pt>
                <c:pt idx="3">
                  <c:v>0.3763</c:v>
                </c:pt>
                <c:pt idx="4">
                  <c:v>0.3416</c:v>
                </c:pt>
                <c:pt idx="5">
                  <c:v>0.4259</c:v>
                </c:pt>
                <c:pt idx="6">
                  <c:v>0.4387</c:v>
                </c:pt>
                <c:pt idx="7">
                  <c:v>0.2876</c:v>
                </c:pt>
              </c:numCache>
            </c:numRef>
          </c:val>
          <c:smooth val="0"/>
        </c:ser>
        <c:ser>
          <c:idx val="3"/>
          <c:order val="3"/>
          <c:tx>
            <c:strRef>
              <c:f>'Spain-graphs'!$M$106</c:f>
              <c:strCache>
                <c:ptCount val="1"/>
                <c:pt idx="0">
                  <c:v> External vote PSOE</c:v>
                </c:pt>
              </c:strCache>
            </c:strRef>
          </c:tx>
          <c:spPr>
            <a:ln>
              <a:solidFill>
                <a:srgbClr val="FF0000"/>
              </a:solidFill>
              <a:prstDash val="sysDash"/>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'Spain-graphs'!$M$107:$M$114</c:f>
              <c:numCache>
                <c:formatCode>0.00%</c:formatCode>
                <c:ptCount val="8"/>
                <c:pt idx="0">
                  <c:v>0.4601</c:v>
                </c:pt>
                <c:pt idx="1">
                  <c:v>0.5233</c:v>
                </c:pt>
                <c:pt idx="2">
                  <c:v>0.5592</c:v>
                </c:pt>
                <c:pt idx="3">
                  <c:v>0.5654</c:v>
                </c:pt>
                <c:pt idx="4">
                  <c:v>0.3994</c:v>
                </c:pt>
                <c:pt idx="5">
                  <c:v>0.3186</c:v>
                </c:pt>
                <c:pt idx="6">
                  <c:v>0.5747</c:v>
                </c:pt>
                <c:pt idx="7">
                  <c:v>0.3852</c:v>
                </c:pt>
              </c:numCache>
            </c:numRef>
          </c:val>
          <c:smooth val="0"/>
        </c:ser>
        <c:ser>
          <c:idx val="4"/>
          <c:order val="4"/>
          <c:tx>
            <c:strRef>
              <c:f>'Spain-graphs'!$N$106</c:f>
              <c:strCache>
                <c:ptCount val="1"/>
                <c:pt idx="0">
                  <c:v> Domestic vote IU</c:v>
                </c:pt>
              </c:strCache>
            </c:strRef>
          </c:tx>
          <c:spPr>
            <a:ln>
              <a:solidFill>
                <a:srgbClr val="FFFF00"/>
              </a:solidFill>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'Spain-graphs'!$N$107:$N$114</c:f>
              <c:numCache>
                <c:formatCode>0.00%</c:formatCode>
                <c:ptCount val="8"/>
                <c:pt idx="0">
                  <c:v>0.0463</c:v>
                </c:pt>
                <c:pt idx="1">
                  <c:v>0.0907</c:v>
                </c:pt>
                <c:pt idx="2">
                  <c:v>0.0955</c:v>
                </c:pt>
                <c:pt idx="3">
                  <c:v>0.1054</c:v>
                </c:pt>
                <c:pt idx="4">
                  <c:v>0.0545</c:v>
                </c:pt>
                <c:pt idx="5">
                  <c:v>0.0496</c:v>
                </c:pt>
                <c:pt idx="6">
                  <c:v>0.0377</c:v>
                </c:pt>
                <c:pt idx="7">
                  <c:v>0.0692</c:v>
                </c:pt>
              </c:numCache>
            </c:numRef>
          </c:val>
          <c:smooth val="0"/>
        </c:ser>
        <c:ser>
          <c:idx val="5"/>
          <c:order val="5"/>
          <c:tx>
            <c:strRef>
              <c:f>'Spain-graphs'!$O$106</c:f>
              <c:strCache>
                <c:ptCount val="1"/>
                <c:pt idx="0">
                  <c:v> External vote IU</c:v>
                </c:pt>
              </c:strCache>
            </c:strRef>
          </c:tx>
          <c:spPr>
            <a:ln>
              <a:solidFill>
                <a:srgbClr val="FFFF00"/>
              </a:solidFill>
              <a:prstDash val="sysDash"/>
            </a:ln>
          </c:spPr>
          <c:marker>
            <c:symbol val="none"/>
          </c:marker>
          <c:cat>
            <c:numRef>
              <c:f>'Spain-graphs'!$I$107:$I$114</c:f>
              <c:numCache>
                <c:formatCode>General</c:formatCode>
                <c:ptCount val="8"/>
                <c:pt idx="0">
                  <c:v>1986.0</c:v>
                </c:pt>
                <c:pt idx="1">
                  <c:v>1989.0</c:v>
                </c:pt>
                <c:pt idx="2">
                  <c:v>1993.0</c:v>
                </c:pt>
                <c:pt idx="3">
                  <c:v>1996.0</c:v>
                </c:pt>
                <c:pt idx="4">
                  <c:v>2000.0</c:v>
                </c:pt>
                <c:pt idx="5">
                  <c:v>2004.0</c:v>
                </c:pt>
                <c:pt idx="6">
                  <c:v>2008.0</c:v>
                </c:pt>
                <c:pt idx="7">
                  <c:v>2011.0</c:v>
                </c:pt>
              </c:numCache>
            </c:numRef>
          </c:cat>
          <c:val>
            <c:numRef>
              <c:f>'Spain-graphs'!$O$107:$O$114</c:f>
              <c:numCache>
                <c:formatCode>0.00%</c:formatCode>
                <c:ptCount val="8"/>
                <c:pt idx="0">
                  <c:v>0.1039</c:v>
                </c:pt>
                <c:pt idx="1">
                  <c:v>0.0961</c:v>
                </c:pt>
                <c:pt idx="2">
                  <c:v>0.0577</c:v>
                </c:pt>
                <c:pt idx="3">
                  <c:v>0.0508</c:v>
                </c:pt>
                <c:pt idx="4">
                  <c:v>0.0383</c:v>
                </c:pt>
                <c:pt idx="5">
                  <c:v>0.0323</c:v>
                </c:pt>
                <c:pt idx="6">
                  <c:v>0.0179</c:v>
                </c:pt>
                <c:pt idx="7">
                  <c:v>0.0668</c:v>
                </c:pt>
              </c:numCache>
            </c:numRef>
          </c:val>
          <c:smooth val="0"/>
        </c:ser>
        <c:dLbls>
          <c:showLegendKey val="0"/>
          <c:showVal val="0"/>
          <c:showCatName val="0"/>
          <c:showSerName val="0"/>
          <c:showPercent val="0"/>
          <c:showBubbleSize val="0"/>
        </c:dLbls>
        <c:marker val="1"/>
        <c:smooth val="0"/>
        <c:axId val="-2111469784"/>
        <c:axId val="-2111465608"/>
      </c:lineChart>
      <c:catAx>
        <c:axId val="-2111469784"/>
        <c:scaling>
          <c:orientation val="minMax"/>
        </c:scaling>
        <c:delete val="0"/>
        <c:axPos val="b"/>
        <c:numFmt formatCode="General" sourceLinked="1"/>
        <c:majorTickMark val="out"/>
        <c:minorTickMark val="none"/>
        <c:tickLblPos val="nextTo"/>
        <c:crossAx val="-2111465608"/>
        <c:crosses val="autoZero"/>
        <c:auto val="1"/>
        <c:lblAlgn val="ctr"/>
        <c:lblOffset val="100"/>
        <c:noMultiLvlLbl val="0"/>
      </c:catAx>
      <c:valAx>
        <c:axId val="-2111465608"/>
        <c:scaling>
          <c:orientation val="minMax"/>
        </c:scaling>
        <c:delete val="0"/>
        <c:axPos val="l"/>
        <c:majorGridlines/>
        <c:numFmt formatCode="0.00%" sourceLinked="1"/>
        <c:majorTickMark val="out"/>
        <c:minorTickMark val="none"/>
        <c:tickLblPos val="nextTo"/>
        <c:crossAx val="-211146978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tx>
            <c:strRef>
              <c:f>France!$N$7</c:f>
              <c:strCache>
                <c:ptCount val="1"/>
                <c:pt idx="0">
                  <c:v>Domestic vote UMP</c:v>
                </c:pt>
              </c:strCache>
            </c:strRef>
          </c:tx>
          <c:spPr>
            <a:ln>
              <a:solidFill>
                <a:srgbClr val="0000FF"/>
              </a:solidFill>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France!$N$8:$N$13</c:f>
              <c:numCache>
                <c:formatCode>General</c:formatCode>
                <c:ptCount val="6"/>
                <c:pt idx="0">
                  <c:v>48.24</c:v>
                </c:pt>
                <c:pt idx="1">
                  <c:v>45.98</c:v>
                </c:pt>
                <c:pt idx="2">
                  <c:v>52.64</c:v>
                </c:pt>
                <c:pt idx="3">
                  <c:v>82.21</c:v>
                </c:pt>
                <c:pt idx="4" formatCode="0.00">
                  <c:v>53.06</c:v>
                </c:pt>
                <c:pt idx="5">
                  <c:v>48.36</c:v>
                </c:pt>
              </c:numCache>
            </c:numRef>
          </c:val>
          <c:smooth val="0"/>
        </c:ser>
        <c:ser>
          <c:idx val="1"/>
          <c:order val="1"/>
          <c:tx>
            <c:strRef>
              <c:f>France!$O$7</c:f>
              <c:strCache>
                <c:ptCount val="1"/>
                <c:pt idx="0">
                  <c:v>External vote UMP</c:v>
                </c:pt>
              </c:strCache>
            </c:strRef>
          </c:tx>
          <c:spPr>
            <a:ln>
              <a:solidFill>
                <a:srgbClr val="0000FF"/>
              </a:solidFill>
              <a:prstDash val="sysDash"/>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France!$O$8:$O$13</c:f>
              <c:numCache>
                <c:formatCode>General</c:formatCode>
                <c:ptCount val="6"/>
                <c:pt idx="0">
                  <c:v>69.69</c:v>
                </c:pt>
                <c:pt idx="1">
                  <c:v>60.11</c:v>
                </c:pt>
                <c:pt idx="2">
                  <c:v>58.56</c:v>
                </c:pt>
                <c:pt idx="3">
                  <c:v>91.77</c:v>
                </c:pt>
                <c:pt idx="4" formatCode="0.00">
                  <c:v>53.99</c:v>
                </c:pt>
                <c:pt idx="5" formatCode="0.00">
                  <c:v>53.05</c:v>
                </c:pt>
              </c:numCache>
            </c:numRef>
          </c:val>
          <c:smooth val="0"/>
        </c:ser>
        <c:ser>
          <c:idx val="2"/>
          <c:order val="2"/>
          <c:tx>
            <c:strRef>
              <c:f>France!$P$7</c:f>
              <c:strCache>
                <c:ptCount val="1"/>
                <c:pt idx="0">
                  <c:v>Domestic vote PS</c:v>
                </c:pt>
              </c:strCache>
            </c:strRef>
          </c:tx>
          <c:spPr>
            <a:ln>
              <a:solidFill>
                <a:srgbClr val="FF0000"/>
              </a:solidFill>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France!$P$8:$P$13</c:f>
              <c:numCache>
                <c:formatCode>General</c:formatCode>
                <c:ptCount val="6"/>
                <c:pt idx="0">
                  <c:v>51.76</c:v>
                </c:pt>
                <c:pt idx="1">
                  <c:v>54.02</c:v>
                </c:pt>
                <c:pt idx="2">
                  <c:v>47.36</c:v>
                </c:pt>
                <c:pt idx="4">
                  <c:v>46.94</c:v>
                </c:pt>
                <c:pt idx="5">
                  <c:v>51.64</c:v>
                </c:pt>
              </c:numCache>
            </c:numRef>
          </c:val>
          <c:smooth val="0"/>
        </c:ser>
        <c:ser>
          <c:idx val="3"/>
          <c:order val="3"/>
          <c:tx>
            <c:strRef>
              <c:f>France!$Q$7</c:f>
              <c:strCache>
                <c:ptCount val="1"/>
                <c:pt idx="0">
                  <c:v>External vote PS</c:v>
                </c:pt>
              </c:strCache>
            </c:strRef>
          </c:tx>
          <c:spPr>
            <a:ln>
              <a:solidFill>
                <a:srgbClr val="FF0000"/>
              </a:solidFill>
              <a:prstDash val="sysDash"/>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France!$Q$8:$Q$13</c:f>
              <c:numCache>
                <c:formatCode>General</c:formatCode>
                <c:ptCount val="6"/>
                <c:pt idx="0">
                  <c:v>30.31</c:v>
                </c:pt>
                <c:pt idx="1">
                  <c:v>39.89</c:v>
                </c:pt>
                <c:pt idx="2">
                  <c:v>41.44</c:v>
                </c:pt>
                <c:pt idx="4">
                  <c:v>46.01</c:v>
                </c:pt>
                <c:pt idx="5">
                  <c:v>46.95</c:v>
                </c:pt>
              </c:numCache>
            </c:numRef>
          </c:val>
          <c:smooth val="0"/>
        </c:ser>
        <c:ser>
          <c:idx val="4"/>
          <c:order val="4"/>
          <c:tx>
            <c:strRef>
              <c:f>France!$R$7</c:f>
              <c:strCache>
                <c:ptCount val="1"/>
                <c:pt idx="0">
                  <c:v>Domestic vote FN</c:v>
                </c:pt>
              </c:strCache>
            </c:strRef>
          </c:tx>
          <c:spPr>
            <a:ln>
              <a:solidFill>
                <a:schemeClr val="tx1"/>
              </a:solidFill>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France!$R$8:$R$13</c:f>
              <c:numCache>
                <c:formatCode>General</c:formatCode>
                <c:ptCount val="6"/>
                <c:pt idx="2">
                  <c:v>0.0</c:v>
                </c:pt>
                <c:pt idx="3">
                  <c:v>17.79</c:v>
                </c:pt>
                <c:pt idx="4">
                  <c:v>0.0</c:v>
                </c:pt>
              </c:numCache>
            </c:numRef>
          </c:val>
          <c:smooth val="0"/>
        </c:ser>
        <c:ser>
          <c:idx val="5"/>
          <c:order val="5"/>
          <c:tx>
            <c:strRef>
              <c:f>France!$S$7</c:f>
              <c:strCache>
                <c:ptCount val="1"/>
                <c:pt idx="0">
                  <c:v>External vote FN</c:v>
                </c:pt>
              </c:strCache>
            </c:strRef>
          </c:tx>
          <c:spPr>
            <a:ln>
              <a:solidFill>
                <a:schemeClr val="tx1"/>
              </a:solidFill>
              <a:prstDash val="sysDash"/>
            </a:ln>
          </c:spPr>
          <c:marker>
            <c:symbol val="none"/>
          </c:marker>
          <c:cat>
            <c:numRef>
              <c:f>France!$M$8:$M$13</c:f>
              <c:numCache>
                <c:formatCode>General</c:formatCode>
                <c:ptCount val="6"/>
                <c:pt idx="0">
                  <c:v>1981.0</c:v>
                </c:pt>
                <c:pt idx="1">
                  <c:v>1988.0</c:v>
                </c:pt>
                <c:pt idx="2">
                  <c:v>1995.0</c:v>
                </c:pt>
                <c:pt idx="3">
                  <c:v>2002.0</c:v>
                </c:pt>
                <c:pt idx="4">
                  <c:v>2007.0</c:v>
                </c:pt>
                <c:pt idx="5">
                  <c:v>2012.0</c:v>
                </c:pt>
              </c:numCache>
            </c:numRef>
          </c:cat>
          <c:val>
            <c:numRef>
              <c:f>France!$S$8:$S$13</c:f>
              <c:numCache>
                <c:formatCode>General</c:formatCode>
                <c:ptCount val="6"/>
                <c:pt idx="2">
                  <c:v>0.0</c:v>
                </c:pt>
                <c:pt idx="3">
                  <c:v>8.23</c:v>
                </c:pt>
                <c:pt idx="4">
                  <c:v>0.0</c:v>
                </c:pt>
              </c:numCache>
            </c:numRef>
          </c:val>
          <c:smooth val="0"/>
        </c:ser>
        <c:dLbls>
          <c:showLegendKey val="0"/>
          <c:showVal val="0"/>
          <c:showCatName val="0"/>
          <c:showSerName val="0"/>
          <c:showPercent val="0"/>
          <c:showBubbleSize val="0"/>
        </c:dLbls>
        <c:marker val="1"/>
        <c:smooth val="0"/>
        <c:axId val="-2111641736"/>
        <c:axId val="-2111638600"/>
      </c:lineChart>
      <c:catAx>
        <c:axId val="-2111641736"/>
        <c:scaling>
          <c:orientation val="minMax"/>
        </c:scaling>
        <c:delete val="0"/>
        <c:axPos val="b"/>
        <c:numFmt formatCode="General" sourceLinked="1"/>
        <c:majorTickMark val="out"/>
        <c:minorTickMark val="none"/>
        <c:tickLblPos val="nextTo"/>
        <c:crossAx val="-2111638600"/>
        <c:crosses val="autoZero"/>
        <c:auto val="1"/>
        <c:lblAlgn val="ctr"/>
        <c:lblOffset val="100"/>
        <c:noMultiLvlLbl val="0"/>
      </c:catAx>
      <c:valAx>
        <c:axId val="-2111638600"/>
        <c:scaling>
          <c:orientation val="minMax"/>
        </c:scaling>
        <c:delete val="0"/>
        <c:axPos val="l"/>
        <c:majorGridlines/>
        <c:numFmt formatCode="General" sourceLinked="1"/>
        <c:majorTickMark val="out"/>
        <c:minorTickMark val="none"/>
        <c:tickLblPos val="nextTo"/>
        <c:crossAx val="-211164173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tx>
            <c:strRef>
              <c:f>preferences!$B$9</c:f>
              <c:strCache>
                <c:ptCount val="1"/>
                <c:pt idx="0">
                  <c:v>PDL external</c:v>
                </c:pt>
              </c:strCache>
            </c:strRef>
          </c:tx>
          <c:marker>
            <c:symbol val="none"/>
          </c:marker>
          <c:cat>
            <c:numRef>
              <c:f>preferences!$A$10:$A$13</c:f>
              <c:numCache>
                <c:formatCode>General</c:formatCode>
                <c:ptCount val="4"/>
                <c:pt idx="0">
                  <c:v>2000.0</c:v>
                </c:pt>
                <c:pt idx="1">
                  <c:v>2004.0</c:v>
                </c:pt>
                <c:pt idx="2">
                  <c:v>2008.0</c:v>
                </c:pt>
                <c:pt idx="3">
                  <c:v>2012.0</c:v>
                </c:pt>
              </c:numCache>
            </c:numRef>
          </c:cat>
          <c:val>
            <c:numRef>
              <c:f>preferences!$B$10:$B$13</c:f>
              <c:numCache>
                <c:formatCode>0.0%</c:formatCode>
                <c:ptCount val="4"/>
                <c:pt idx="0">
                  <c:v>0.0606891977448823</c:v>
                </c:pt>
                <c:pt idx="1">
                  <c:v>0.49</c:v>
                </c:pt>
                <c:pt idx="2">
                  <c:v>0.456472842385871</c:v>
                </c:pt>
                <c:pt idx="3">
                  <c:v>0.41957583505425</c:v>
                </c:pt>
              </c:numCache>
            </c:numRef>
          </c:val>
          <c:smooth val="0"/>
        </c:ser>
        <c:ser>
          <c:idx val="1"/>
          <c:order val="1"/>
          <c:tx>
            <c:strRef>
              <c:f>preferences!$C$9</c:f>
              <c:strCache>
                <c:ptCount val="1"/>
                <c:pt idx="0">
                  <c:v>PSD external</c:v>
                </c:pt>
              </c:strCache>
            </c:strRef>
          </c:tx>
          <c:marker>
            <c:symbol val="none"/>
          </c:marker>
          <c:cat>
            <c:numRef>
              <c:f>preferences!$A$10:$A$13</c:f>
              <c:numCache>
                <c:formatCode>General</c:formatCode>
                <c:ptCount val="4"/>
                <c:pt idx="0">
                  <c:v>2000.0</c:v>
                </c:pt>
                <c:pt idx="1">
                  <c:v>2004.0</c:v>
                </c:pt>
                <c:pt idx="2">
                  <c:v>2008.0</c:v>
                </c:pt>
                <c:pt idx="3">
                  <c:v>2012.0</c:v>
                </c:pt>
              </c:numCache>
            </c:numRef>
          </c:cat>
          <c:val>
            <c:numRef>
              <c:f>preferences!$C$10:$C$13</c:f>
              <c:numCache>
                <c:formatCode>0.0%</c:formatCode>
                <c:ptCount val="4"/>
                <c:pt idx="0">
                  <c:v>0.1216497331846</c:v>
                </c:pt>
                <c:pt idx="1">
                  <c:v>0.213707210844405</c:v>
                </c:pt>
                <c:pt idx="2">
                  <c:v>0.148908697100966</c:v>
                </c:pt>
                <c:pt idx="3">
                  <c:v>0.273478218113875</c:v>
                </c:pt>
              </c:numCache>
            </c:numRef>
          </c:val>
          <c:smooth val="0"/>
        </c:ser>
        <c:ser>
          <c:idx val="2"/>
          <c:order val="2"/>
          <c:tx>
            <c:strRef>
              <c:f>preferences!$D$9</c:f>
              <c:strCache>
                <c:ptCount val="1"/>
                <c:pt idx="0">
                  <c:v>PNL external</c:v>
                </c:pt>
              </c:strCache>
            </c:strRef>
          </c:tx>
          <c:marker>
            <c:symbol val="none"/>
          </c:marker>
          <c:cat>
            <c:numRef>
              <c:f>preferences!$A$10:$A$13</c:f>
              <c:numCache>
                <c:formatCode>General</c:formatCode>
                <c:ptCount val="4"/>
                <c:pt idx="0">
                  <c:v>2000.0</c:v>
                </c:pt>
                <c:pt idx="1">
                  <c:v>2004.0</c:v>
                </c:pt>
                <c:pt idx="2">
                  <c:v>2008.0</c:v>
                </c:pt>
                <c:pt idx="3">
                  <c:v>2012.0</c:v>
                </c:pt>
              </c:numCache>
            </c:numRef>
          </c:cat>
          <c:val>
            <c:numRef>
              <c:f>preferences!$D$10:$D$13</c:f>
              <c:numCache>
                <c:formatCode>0.0%</c:formatCode>
                <c:ptCount val="4"/>
                <c:pt idx="0">
                  <c:v>0.150562272000965</c:v>
                </c:pt>
                <c:pt idx="1">
                  <c:v>0.490347206929457</c:v>
                </c:pt>
                <c:pt idx="2">
                  <c:v>0.208263912029324</c:v>
                </c:pt>
                <c:pt idx="3">
                  <c:v>0.27</c:v>
                </c:pt>
              </c:numCache>
            </c:numRef>
          </c:val>
          <c:smooth val="0"/>
        </c:ser>
        <c:ser>
          <c:idx val="3"/>
          <c:order val="3"/>
          <c:tx>
            <c:strRef>
              <c:f>preferences!$E$9</c:f>
              <c:strCache>
                <c:ptCount val="1"/>
                <c:pt idx="0">
                  <c:v>PPDD external</c:v>
                </c:pt>
              </c:strCache>
            </c:strRef>
          </c:tx>
          <c:spPr>
            <a:ln>
              <a:solidFill>
                <a:schemeClr val="tx1"/>
              </a:solidFill>
            </a:ln>
          </c:spPr>
          <c:marker>
            <c:symbol val="none"/>
          </c:marker>
          <c:cat>
            <c:numRef>
              <c:f>preferences!$A$10:$A$13</c:f>
              <c:numCache>
                <c:formatCode>General</c:formatCode>
                <c:ptCount val="4"/>
                <c:pt idx="0">
                  <c:v>2000.0</c:v>
                </c:pt>
                <c:pt idx="1">
                  <c:v>2004.0</c:v>
                </c:pt>
                <c:pt idx="2">
                  <c:v>2008.0</c:v>
                </c:pt>
                <c:pt idx="3">
                  <c:v>2012.0</c:v>
                </c:pt>
              </c:numCache>
            </c:numRef>
          </c:cat>
          <c:val>
            <c:numRef>
              <c:f>preferences!$E$10:$E$13</c:f>
              <c:numCache>
                <c:formatCode>0.0%</c:formatCode>
                <c:ptCount val="4"/>
                <c:pt idx="0">
                  <c:v>0.0</c:v>
                </c:pt>
                <c:pt idx="1">
                  <c:v>0.0</c:v>
                </c:pt>
                <c:pt idx="2">
                  <c:v>0.0</c:v>
                </c:pt>
                <c:pt idx="3">
                  <c:v>0.221113187137378</c:v>
                </c:pt>
              </c:numCache>
            </c:numRef>
          </c:val>
          <c:smooth val="0"/>
        </c:ser>
        <c:ser>
          <c:idx val="4"/>
          <c:order val="4"/>
          <c:tx>
            <c:strRef>
              <c:f>preferences!$F$9</c:f>
              <c:strCache>
                <c:ptCount val="1"/>
                <c:pt idx="0">
                  <c:v>PDL domestic</c:v>
                </c:pt>
              </c:strCache>
            </c:strRef>
          </c:tx>
          <c:spPr>
            <a:ln>
              <a:solidFill>
                <a:schemeClr val="tx2"/>
              </a:solidFill>
              <a:prstDash val="sysDot"/>
            </a:ln>
          </c:spPr>
          <c:marker>
            <c:symbol val="none"/>
          </c:marker>
          <c:cat>
            <c:numRef>
              <c:f>preferences!$A$10:$A$13</c:f>
              <c:numCache>
                <c:formatCode>General</c:formatCode>
                <c:ptCount val="4"/>
                <c:pt idx="0">
                  <c:v>2000.0</c:v>
                </c:pt>
                <c:pt idx="1">
                  <c:v>2004.0</c:v>
                </c:pt>
                <c:pt idx="2">
                  <c:v>2008.0</c:v>
                </c:pt>
                <c:pt idx="3">
                  <c:v>2012.0</c:v>
                </c:pt>
              </c:numCache>
            </c:numRef>
          </c:cat>
          <c:val>
            <c:numRef>
              <c:f>preferences!$F$10:$F$13</c:f>
              <c:numCache>
                <c:formatCode>0%</c:formatCode>
                <c:ptCount val="4"/>
                <c:pt idx="0" formatCode="0.00%">
                  <c:v>0.076</c:v>
                </c:pt>
                <c:pt idx="1">
                  <c:v>0.34</c:v>
                </c:pt>
                <c:pt idx="2">
                  <c:v>0.32</c:v>
                </c:pt>
                <c:pt idx="3">
                  <c:v>0.17</c:v>
                </c:pt>
              </c:numCache>
            </c:numRef>
          </c:val>
          <c:smooth val="0"/>
        </c:ser>
        <c:ser>
          <c:idx val="5"/>
          <c:order val="5"/>
          <c:tx>
            <c:strRef>
              <c:f>preferences!$G$9</c:f>
              <c:strCache>
                <c:ptCount val="1"/>
                <c:pt idx="0">
                  <c:v>PSD domestic</c:v>
                </c:pt>
              </c:strCache>
            </c:strRef>
          </c:tx>
          <c:spPr>
            <a:ln>
              <a:solidFill>
                <a:schemeClr val="accent2">
                  <a:lumMod val="60000"/>
                  <a:lumOff val="40000"/>
                </a:schemeClr>
              </a:solidFill>
              <a:prstDash val="sysDot"/>
            </a:ln>
          </c:spPr>
          <c:marker>
            <c:symbol val="none"/>
          </c:marker>
          <c:cat>
            <c:numRef>
              <c:f>preferences!$A$10:$A$13</c:f>
              <c:numCache>
                <c:formatCode>General</c:formatCode>
                <c:ptCount val="4"/>
                <c:pt idx="0">
                  <c:v>2000.0</c:v>
                </c:pt>
                <c:pt idx="1">
                  <c:v>2004.0</c:v>
                </c:pt>
                <c:pt idx="2">
                  <c:v>2008.0</c:v>
                </c:pt>
                <c:pt idx="3">
                  <c:v>2012.0</c:v>
                </c:pt>
              </c:numCache>
            </c:numRef>
          </c:cat>
          <c:val>
            <c:numRef>
              <c:f>preferences!$G$10:$G$13</c:f>
              <c:numCache>
                <c:formatCode>0%</c:formatCode>
                <c:ptCount val="4"/>
                <c:pt idx="0">
                  <c:v>0.37</c:v>
                </c:pt>
                <c:pt idx="1">
                  <c:v>0.41</c:v>
                </c:pt>
                <c:pt idx="2">
                  <c:v>0.33</c:v>
                </c:pt>
                <c:pt idx="3">
                  <c:v>0.59</c:v>
                </c:pt>
              </c:numCache>
            </c:numRef>
          </c:val>
          <c:smooth val="0"/>
        </c:ser>
        <c:ser>
          <c:idx val="6"/>
          <c:order val="6"/>
          <c:tx>
            <c:strRef>
              <c:f>preferences!$H$9</c:f>
              <c:strCache>
                <c:ptCount val="1"/>
                <c:pt idx="0">
                  <c:v>PNL domestic</c:v>
                </c:pt>
              </c:strCache>
            </c:strRef>
          </c:tx>
          <c:spPr>
            <a:ln>
              <a:solidFill>
                <a:schemeClr val="accent3"/>
              </a:solidFill>
              <a:prstDash val="sysDot"/>
            </a:ln>
          </c:spPr>
          <c:marker>
            <c:symbol val="none"/>
          </c:marker>
          <c:cat>
            <c:numRef>
              <c:f>preferences!$A$10:$A$13</c:f>
              <c:numCache>
                <c:formatCode>General</c:formatCode>
                <c:ptCount val="4"/>
                <c:pt idx="0">
                  <c:v>2000.0</c:v>
                </c:pt>
                <c:pt idx="1">
                  <c:v>2004.0</c:v>
                </c:pt>
                <c:pt idx="2">
                  <c:v>2008.0</c:v>
                </c:pt>
                <c:pt idx="3">
                  <c:v>2012.0</c:v>
                </c:pt>
              </c:numCache>
            </c:numRef>
          </c:cat>
          <c:val>
            <c:numRef>
              <c:f>preferences!$H$10:$H$13</c:f>
              <c:numCache>
                <c:formatCode>0%</c:formatCode>
                <c:ptCount val="4"/>
                <c:pt idx="0" formatCode="0.00%">
                  <c:v>0.075</c:v>
                </c:pt>
                <c:pt idx="1">
                  <c:v>0.34</c:v>
                </c:pt>
                <c:pt idx="2">
                  <c:v>0.19</c:v>
                </c:pt>
                <c:pt idx="3">
                  <c:v>0.59</c:v>
                </c:pt>
              </c:numCache>
            </c:numRef>
          </c:val>
          <c:smooth val="0"/>
        </c:ser>
        <c:ser>
          <c:idx val="7"/>
          <c:order val="7"/>
          <c:tx>
            <c:strRef>
              <c:f>preferences!$I$9</c:f>
              <c:strCache>
                <c:ptCount val="1"/>
                <c:pt idx="0">
                  <c:v>PPDD domestic</c:v>
                </c:pt>
              </c:strCache>
            </c:strRef>
          </c:tx>
          <c:spPr>
            <a:ln>
              <a:solidFill>
                <a:schemeClr val="tx1"/>
              </a:solidFill>
              <a:prstDash val="sysDot"/>
            </a:ln>
          </c:spPr>
          <c:marker>
            <c:symbol val="none"/>
          </c:marker>
          <c:cat>
            <c:numRef>
              <c:f>preferences!$A$10:$A$13</c:f>
              <c:numCache>
                <c:formatCode>General</c:formatCode>
                <c:ptCount val="4"/>
                <c:pt idx="0">
                  <c:v>2000.0</c:v>
                </c:pt>
                <c:pt idx="1">
                  <c:v>2004.0</c:v>
                </c:pt>
                <c:pt idx="2">
                  <c:v>2008.0</c:v>
                </c:pt>
                <c:pt idx="3">
                  <c:v>2012.0</c:v>
                </c:pt>
              </c:numCache>
            </c:numRef>
          </c:cat>
          <c:val>
            <c:numRef>
              <c:f>preferences!$I$10:$I$13</c:f>
              <c:numCache>
                <c:formatCode>General</c:formatCode>
                <c:ptCount val="4"/>
                <c:pt idx="0">
                  <c:v>0.0</c:v>
                </c:pt>
                <c:pt idx="1">
                  <c:v>0.0</c:v>
                </c:pt>
                <c:pt idx="2">
                  <c:v>0.0</c:v>
                </c:pt>
                <c:pt idx="3" formatCode="0%">
                  <c:v>0.15</c:v>
                </c:pt>
              </c:numCache>
            </c:numRef>
          </c:val>
          <c:smooth val="0"/>
        </c:ser>
        <c:dLbls>
          <c:showLegendKey val="0"/>
          <c:showVal val="0"/>
          <c:showCatName val="0"/>
          <c:showSerName val="0"/>
          <c:showPercent val="0"/>
          <c:showBubbleSize val="0"/>
        </c:dLbls>
        <c:marker val="1"/>
        <c:smooth val="0"/>
        <c:axId val="-2109120760"/>
        <c:axId val="-2109117720"/>
      </c:lineChart>
      <c:catAx>
        <c:axId val="-2109120760"/>
        <c:scaling>
          <c:orientation val="minMax"/>
        </c:scaling>
        <c:delete val="0"/>
        <c:axPos val="b"/>
        <c:numFmt formatCode="General" sourceLinked="1"/>
        <c:majorTickMark val="out"/>
        <c:minorTickMark val="none"/>
        <c:tickLblPos val="nextTo"/>
        <c:crossAx val="-2109117720"/>
        <c:crosses val="autoZero"/>
        <c:auto val="1"/>
        <c:lblAlgn val="ctr"/>
        <c:lblOffset val="100"/>
        <c:noMultiLvlLbl val="0"/>
      </c:catAx>
      <c:valAx>
        <c:axId val="-2109117720"/>
        <c:scaling>
          <c:orientation val="minMax"/>
        </c:scaling>
        <c:delete val="0"/>
        <c:axPos val="l"/>
        <c:majorGridlines/>
        <c:numFmt formatCode="0.0%" sourceLinked="1"/>
        <c:majorTickMark val="out"/>
        <c:minorTickMark val="none"/>
        <c:tickLblPos val="nextTo"/>
        <c:crossAx val="-210912076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15694</Words>
  <Characters>89456</Characters>
  <Application>Microsoft Macintosh Word</Application>
  <DocSecurity>0</DocSecurity>
  <Lines>745</Lines>
  <Paragraphs>209</Paragraphs>
  <ScaleCrop>false</ScaleCrop>
  <Company/>
  <LinksUpToDate>false</LinksUpToDate>
  <CharactersWithSpaces>104941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Caggese</dc:creator>
  <cp:keywords/>
  <dc:description/>
  <cp:lastModifiedBy>Andrea Caggese</cp:lastModifiedBy>
  <cp:revision>2</cp:revision>
  <cp:lastPrinted>2013-04-01T14:56:00Z</cp:lastPrinted>
  <dcterms:created xsi:type="dcterms:W3CDTF">2013-09-11T13:13:00Z</dcterms:created>
  <dcterms:modified xsi:type="dcterms:W3CDTF">2013-09-11T13:13:00Z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zotero-version="3.0.14"&gt;&lt;session id="MpwHVRPx"/&gt;&lt;style id="http://www.zotero.org/styles/chicago-author-date" hasBibliography="1" bibliographyStyleHasBeenSet="1"/&gt;&lt;prefs&gt;&lt;pref name="fieldType" value="Field"/&gt;&lt;pref name="storeReferenc</vt:lpwstr>
  </property>
  <property fmtid="{D5CDD505-2E9C-101B-9397-08002B2CF9AE}" pid="3" name="ZOTERO_PREF_2">
    <vt:lpwstr>es" value="true"/&gt;&lt;pref name="noteType" value="0"/&gt;&lt;/prefs&gt;&lt;/data&gt;</vt:lpwstr>
  </property>
</Properties>
</file>